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Default="00142BCD" w:rsidP="00302BF2">
      <w:pPr>
        <w:rPr>
          <w:lang w:val="en-GB"/>
        </w:rPr>
      </w:pPr>
    </w:p>
    <w:p w:rsidR="00905394" w:rsidRDefault="00905394" w:rsidP="00302BF2">
      <w:pPr>
        <w:pStyle w:val="Kopzondernummering"/>
      </w:pPr>
    </w:p>
    <w:p w:rsidR="00905394" w:rsidRPr="00905394" w:rsidRDefault="00D9007D" w:rsidP="00302BF2">
      <w:r>
        <w:rPr>
          <w:noProof/>
        </w:rPr>
        <mc:AlternateContent>
          <mc:Choice Requires="wps">
            <w:drawing>
              <wp:anchor distT="0" distB="0" distL="114300" distR="114300" simplePos="0" relativeHeight="251658240" behindDoc="0" locked="0" layoutInCell="1" allowOverlap="1" wp14:anchorId="6545C01D" wp14:editId="3FE7F79F">
                <wp:simplePos x="0" y="0"/>
                <wp:positionH relativeFrom="column">
                  <wp:posOffset>-835025</wp:posOffset>
                </wp:positionH>
                <wp:positionV relativeFrom="paragraph">
                  <wp:posOffset>228600</wp:posOffset>
                </wp:positionV>
                <wp:extent cx="5676900" cy="5000625"/>
                <wp:effectExtent l="0" t="0" r="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5000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7C34A2" w:rsidRPr="002D69B4" w:rsidRDefault="007C34A2" w:rsidP="00F74EE0">
                            <w:pPr>
                              <w:pStyle w:val="Geenafstand"/>
                              <w:rPr>
                                <w:b/>
                                <w:color w:val="00B0F0"/>
                                <w:sz w:val="32"/>
                                <w:szCs w:val="32"/>
                              </w:rPr>
                            </w:pPr>
                          </w:p>
                          <w:p w:rsidR="007C34A2" w:rsidRDefault="007C34A2" w:rsidP="00D9007D">
                            <w:pPr>
                              <w:pStyle w:val="Geenafstand"/>
                              <w:ind w:left="227"/>
                              <w:rPr>
                                <w:color w:val="00B0F0"/>
                                <w:sz w:val="64"/>
                                <w:szCs w:val="64"/>
                              </w:rPr>
                            </w:pPr>
                            <w:r>
                              <w:rPr>
                                <w:color w:val="00B0F0"/>
                                <w:sz w:val="64"/>
                                <w:szCs w:val="64"/>
                              </w:rPr>
                              <w:t>Europese aanbesteding</w:t>
                            </w:r>
                          </w:p>
                          <w:p w:rsidR="007C34A2" w:rsidRDefault="007C34A2" w:rsidP="009073B4">
                            <w:pPr>
                              <w:pStyle w:val="Geenafstand"/>
                              <w:jc w:val="center"/>
                              <w:rPr>
                                <w:b/>
                              </w:rPr>
                            </w:pPr>
                            <w:r w:rsidRPr="00D9007D">
                              <w:rPr>
                                <w:b/>
                              </w:rPr>
                              <w:t>BHV-middelen</w:t>
                            </w:r>
                            <w:r w:rsidR="004B6340">
                              <w:rPr>
                                <w:b/>
                              </w:rPr>
                              <w:t xml:space="preserve"> t.b.v. het Rijk</w:t>
                            </w:r>
                          </w:p>
                          <w:p w:rsidR="007C34A2" w:rsidRDefault="007C34A2" w:rsidP="009073B4">
                            <w:pPr>
                              <w:pStyle w:val="Geenafstand"/>
                              <w:jc w:val="center"/>
                              <w:rPr>
                                <w:b/>
                              </w:rPr>
                            </w:pPr>
                          </w:p>
                          <w:p w:rsidR="007C34A2" w:rsidRDefault="007C34A2" w:rsidP="00D9007D">
                            <w:pPr>
                              <w:pStyle w:val="Geenafstand"/>
                              <w:ind w:left="227"/>
                              <w:rPr>
                                <w:b/>
                                <w:sz w:val="32"/>
                                <w:szCs w:val="32"/>
                              </w:rPr>
                            </w:pPr>
                            <w:r>
                              <w:rPr>
                                <w:b/>
                                <w:sz w:val="32"/>
                                <w:szCs w:val="32"/>
                              </w:rPr>
                              <w:t xml:space="preserve">Bijlage Informatie </w:t>
                            </w:r>
                            <w:r w:rsidRPr="00D856B7">
                              <w:rPr>
                                <w:b/>
                                <w:sz w:val="32"/>
                                <w:szCs w:val="32"/>
                              </w:rPr>
                              <w:t xml:space="preserve">Deelnemende </w:t>
                            </w:r>
                            <w:r>
                              <w:rPr>
                                <w:b/>
                                <w:sz w:val="32"/>
                                <w:szCs w:val="32"/>
                              </w:rPr>
                              <w:t>organisatie</w:t>
                            </w:r>
                            <w:r w:rsidR="004B6340">
                              <w:rPr>
                                <w:b/>
                                <w:sz w:val="32"/>
                                <w:szCs w:val="32"/>
                              </w:rPr>
                              <w:t>s</w:t>
                            </w:r>
                            <w:r>
                              <w:rPr>
                                <w:b/>
                                <w:sz w:val="32"/>
                                <w:szCs w:val="32"/>
                              </w:rPr>
                              <w:t xml:space="preserve"> Perceel 3</w:t>
                            </w:r>
                          </w:p>
                          <w:p w:rsidR="007C34A2" w:rsidRPr="00D9007D" w:rsidRDefault="007C34A2" w:rsidP="009073B4">
                            <w:pPr>
                              <w:pStyle w:val="Geenafstand"/>
                              <w:jc w:val="center"/>
                              <w:rPr>
                                <w:b/>
                              </w:rPr>
                            </w:pPr>
                          </w:p>
                          <w:p w:rsidR="007C34A2" w:rsidRDefault="007C34A2" w:rsidP="009073B4">
                            <w:pPr>
                              <w:pStyle w:val="Geenafstand"/>
                              <w:jc w:val="center"/>
                            </w:pPr>
                            <w:r>
                              <w:t>t.b.v.</w:t>
                            </w:r>
                          </w:p>
                          <w:p w:rsidR="007C34A2" w:rsidRDefault="007C34A2" w:rsidP="009073B4">
                            <w:pPr>
                              <w:pStyle w:val="Geenafstand"/>
                              <w:jc w:val="center"/>
                            </w:pPr>
                            <w:r>
                              <w:t>ministerie van Defensie</w:t>
                            </w:r>
                          </w:p>
                          <w:p w:rsidR="007C34A2" w:rsidRDefault="007C34A2" w:rsidP="009073B4">
                            <w:pPr>
                              <w:pStyle w:val="Geenafstand"/>
                              <w:jc w:val="center"/>
                            </w:pPr>
                            <w:r>
                              <w:t>Dienst Uitvoering Onderwijs (DUO)</w:t>
                            </w:r>
                          </w:p>
                          <w:p w:rsidR="007C34A2" w:rsidRDefault="007C34A2" w:rsidP="009073B4">
                            <w:pPr>
                              <w:pStyle w:val="Geenafstand"/>
                              <w:jc w:val="center"/>
                            </w:pPr>
                            <w:r>
                              <w:t>Rijksdienst voor het Cultureel Erfgoed (RCE)</w:t>
                            </w:r>
                          </w:p>
                          <w:p w:rsidR="007C34A2" w:rsidRDefault="007C34A2" w:rsidP="009073B4">
                            <w:pPr>
                              <w:pStyle w:val="Geenafstand"/>
                              <w:jc w:val="center"/>
                            </w:pPr>
                            <w:r>
                              <w:t>Nationaal Archief</w:t>
                            </w:r>
                          </w:p>
                          <w:p w:rsidR="007C34A2" w:rsidRDefault="007C34A2" w:rsidP="009073B4">
                            <w:pPr>
                              <w:pStyle w:val="Geenafstand"/>
                              <w:jc w:val="center"/>
                            </w:pPr>
                            <w:r>
                              <w:t>College voor Toetsen en Examens (CvTE)</w:t>
                            </w:r>
                          </w:p>
                          <w:p w:rsidR="007C34A2" w:rsidRDefault="007C34A2" w:rsidP="009073B4">
                            <w:pPr>
                              <w:pStyle w:val="Geenafstand"/>
                              <w:jc w:val="center"/>
                            </w:pPr>
                            <w:r>
                              <w:t>Rijksinspectie Digitale Infrastructuur (RDI)</w:t>
                            </w:r>
                          </w:p>
                          <w:p w:rsidR="007C34A2" w:rsidRDefault="007C34A2" w:rsidP="009073B4">
                            <w:pPr>
                              <w:pStyle w:val="Geenafstand"/>
                              <w:jc w:val="center"/>
                            </w:pPr>
                            <w:r>
                              <w:t>Directie Eenheid Secretariaten Tuchtcolleges en Toetsingscommissies (ESTT)</w:t>
                            </w:r>
                          </w:p>
                          <w:p w:rsidR="007C34A2" w:rsidRDefault="007C34A2" w:rsidP="009073B4">
                            <w:pPr>
                              <w:pStyle w:val="Geenafstand"/>
                              <w:jc w:val="center"/>
                            </w:pPr>
                            <w:r>
                              <w:t>Douane</w:t>
                            </w:r>
                          </w:p>
                          <w:p w:rsidR="007C34A2" w:rsidRDefault="007C34A2" w:rsidP="009073B4">
                            <w:pPr>
                              <w:pStyle w:val="Geenafstand"/>
                              <w:jc w:val="center"/>
                            </w:pPr>
                            <w:r>
                              <w:t>Algemene Inlichtingen- en Veiligheidsdienst (AIVD)</w:t>
                            </w:r>
                          </w:p>
                          <w:p w:rsidR="007C34A2" w:rsidRDefault="007C34A2" w:rsidP="009073B4">
                            <w:pPr>
                              <w:pStyle w:val="Geenafstand"/>
                              <w:jc w:val="center"/>
                            </w:pPr>
                          </w:p>
                          <w:p w:rsidR="007C34A2" w:rsidRPr="004E51C6" w:rsidRDefault="007C34A2" w:rsidP="009073B4">
                            <w:pPr>
                              <w:pStyle w:val="Geenafstand"/>
                              <w:jc w:val="center"/>
                              <w:rPr>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45C01D" id="_x0000_t202" coordsize="21600,21600" o:spt="202" path="m,l,21600r21600,l21600,xe">
                <v:stroke joinstyle="miter"/>
                <v:path gradientshapeok="t" o:connecttype="rect"/>
              </v:shapetype>
              <v:shape id="Text Box 2" o:spid="_x0000_s1026" type="#_x0000_t202" style="position:absolute;margin-left:-65.75pt;margin-top:18pt;width:447pt;height:39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" filled="f" stroked="f" strokecolor="#09f">
                <v:textbox inset="0,0,0,0">
                  <w:txbxContent>
                    <w:p w:rsidR="007C34A2" w:rsidRPr="002D69B4" w:rsidRDefault="007C34A2" w:rsidP="00F74EE0">
                      <w:pPr>
                        <w:pStyle w:val="Geenafstand"/>
                        <w:rPr>
                          <w:b/>
                          <w:color w:val="00B0F0"/>
                          <w:sz w:val="32"/>
                          <w:szCs w:val="32"/>
                        </w:rPr>
                      </w:pPr>
                    </w:p>
                    <w:p w:rsidR="007C34A2" w:rsidRDefault="007C34A2" w:rsidP="00D9007D">
                      <w:pPr>
                        <w:pStyle w:val="Geenafstand"/>
                        <w:ind w:left="227"/>
                        <w:rPr>
                          <w:color w:val="00B0F0"/>
                          <w:sz w:val="64"/>
                          <w:szCs w:val="64"/>
                        </w:rPr>
                      </w:pPr>
                      <w:r>
                        <w:rPr>
                          <w:color w:val="00B0F0"/>
                          <w:sz w:val="64"/>
                          <w:szCs w:val="64"/>
                        </w:rPr>
                        <w:t>Europese aanbesteding</w:t>
                      </w:r>
                    </w:p>
                    <w:p w:rsidR="007C34A2" w:rsidRDefault="007C34A2" w:rsidP="009073B4">
                      <w:pPr>
                        <w:pStyle w:val="Geenafstand"/>
                        <w:jc w:val="center"/>
                        <w:rPr>
                          <w:b/>
                        </w:rPr>
                      </w:pPr>
                      <w:r w:rsidRPr="00D9007D">
                        <w:rPr>
                          <w:b/>
                        </w:rPr>
                        <w:t>BHV-middelen</w:t>
                      </w:r>
                      <w:r w:rsidR="004B6340">
                        <w:rPr>
                          <w:b/>
                        </w:rPr>
                        <w:t xml:space="preserve"> t.b.v. het Rijk</w:t>
                      </w:r>
                    </w:p>
                    <w:p w:rsidR="007C34A2" w:rsidRDefault="007C34A2" w:rsidP="009073B4">
                      <w:pPr>
                        <w:pStyle w:val="Geenafstand"/>
                        <w:jc w:val="center"/>
                        <w:rPr>
                          <w:b/>
                        </w:rPr>
                      </w:pPr>
                    </w:p>
                    <w:p w:rsidR="007C34A2" w:rsidRDefault="007C34A2" w:rsidP="00D9007D">
                      <w:pPr>
                        <w:pStyle w:val="Geenafstand"/>
                        <w:ind w:left="227"/>
                        <w:rPr>
                          <w:b/>
                          <w:sz w:val="32"/>
                          <w:szCs w:val="32"/>
                        </w:rPr>
                      </w:pPr>
                      <w:r>
                        <w:rPr>
                          <w:b/>
                          <w:sz w:val="32"/>
                          <w:szCs w:val="32"/>
                        </w:rPr>
                        <w:t xml:space="preserve">Bijlage Informatie </w:t>
                      </w:r>
                      <w:r w:rsidRPr="00D856B7">
                        <w:rPr>
                          <w:b/>
                          <w:sz w:val="32"/>
                          <w:szCs w:val="32"/>
                        </w:rPr>
                        <w:t xml:space="preserve">Deelnemende </w:t>
                      </w:r>
                      <w:r>
                        <w:rPr>
                          <w:b/>
                          <w:sz w:val="32"/>
                          <w:szCs w:val="32"/>
                        </w:rPr>
                        <w:t>organisatie</w:t>
                      </w:r>
                      <w:r w:rsidR="004B6340">
                        <w:rPr>
                          <w:b/>
                          <w:sz w:val="32"/>
                          <w:szCs w:val="32"/>
                        </w:rPr>
                        <w:t>s</w:t>
                      </w:r>
                      <w:r>
                        <w:rPr>
                          <w:b/>
                          <w:sz w:val="32"/>
                          <w:szCs w:val="32"/>
                        </w:rPr>
                        <w:t xml:space="preserve"> Perceel 3</w:t>
                      </w:r>
                    </w:p>
                    <w:p w:rsidR="007C34A2" w:rsidRPr="00D9007D" w:rsidRDefault="007C34A2" w:rsidP="009073B4">
                      <w:pPr>
                        <w:pStyle w:val="Geenafstand"/>
                        <w:jc w:val="center"/>
                        <w:rPr>
                          <w:b/>
                        </w:rPr>
                      </w:pPr>
                    </w:p>
                    <w:p w:rsidR="007C34A2" w:rsidRDefault="007C34A2" w:rsidP="009073B4">
                      <w:pPr>
                        <w:pStyle w:val="Geenafstand"/>
                        <w:jc w:val="center"/>
                      </w:pPr>
                      <w:r>
                        <w:t>t.b.v.</w:t>
                      </w:r>
                    </w:p>
                    <w:p w:rsidR="007C34A2" w:rsidRDefault="007C34A2" w:rsidP="009073B4">
                      <w:pPr>
                        <w:pStyle w:val="Geenafstand"/>
                        <w:jc w:val="center"/>
                      </w:pPr>
                      <w:r>
                        <w:t>ministerie van Defensie</w:t>
                      </w:r>
                    </w:p>
                    <w:p w:rsidR="007C34A2" w:rsidRDefault="007C34A2" w:rsidP="009073B4">
                      <w:pPr>
                        <w:pStyle w:val="Geenafstand"/>
                        <w:jc w:val="center"/>
                      </w:pPr>
                      <w:r>
                        <w:t>Dienst Uitvoering Onderwijs (DUO)</w:t>
                      </w:r>
                    </w:p>
                    <w:p w:rsidR="007C34A2" w:rsidRDefault="007C34A2" w:rsidP="009073B4">
                      <w:pPr>
                        <w:pStyle w:val="Geenafstand"/>
                        <w:jc w:val="center"/>
                      </w:pPr>
                      <w:r>
                        <w:t>Rijksdienst voor het Cultureel Erfgoed (RCE)</w:t>
                      </w:r>
                    </w:p>
                    <w:p w:rsidR="007C34A2" w:rsidRDefault="007C34A2" w:rsidP="009073B4">
                      <w:pPr>
                        <w:pStyle w:val="Geenafstand"/>
                        <w:jc w:val="center"/>
                      </w:pPr>
                      <w:r>
                        <w:t>Nationaal Archief</w:t>
                      </w:r>
                    </w:p>
                    <w:p w:rsidR="007C34A2" w:rsidRDefault="007C34A2" w:rsidP="009073B4">
                      <w:pPr>
                        <w:pStyle w:val="Geenafstand"/>
                        <w:jc w:val="center"/>
                      </w:pPr>
                      <w:r>
                        <w:t>College voor Toetsen en Examens (CvTE)</w:t>
                      </w:r>
                    </w:p>
                    <w:p w:rsidR="007C34A2" w:rsidRDefault="007C34A2" w:rsidP="009073B4">
                      <w:pPr>
                        <w:pStyle w:val="Geenafstand"/>
                        <w:jc w:val="center"/>
                      </w:pPr>
                      <w:r>
                        <w:t>Rijksinspectie Digitale Infrastructuur (RDI)</w:t>
                      </w:r>
                    </w:p>
                    <w:p w:rsidR="007C34A2" w:rsidRDefault="007C34A2" w:rsidP="009073B4">
                      <w:pPr>
                        <w:pStyle w:val="Geenafstand"/>
                        <w:jc w:val="center"/>
                      </w:pPr>
                      <w:r>
                        <w:t>Directie Eenheid Secretariaten Tuchtcolleges en Toetsingscommissies (ESTT)</w:t>
                      </w:r>
                    </w:p>
                    <w:p w:rsidR="007C34A2" w:rsidRDefault="007C34A2" w:rsidP="009073B4">
                      <w:pPr>
                        <w:pStyle w:val="Geenafstand"/>
                        <w:jc w:val="center"/>
                      </w:pPr>
                      <w:r>
                        <w:t>Douane</w:t>
                      </w:r>
                    </w:p>
                    <w:p w:rsidR="007C34A2" w:rsidRDefault="007C34A2" w:rsidP="009073B4">
                      <w:pPr>
                        <w:pStyle w:val="Geenafstand"/>
                        <w:jc w:val="center"/>
                      </w:pPr>
                      <w:r>
                        <w:t>Algemene Inlichtingen- en Veiligheidsdienst (AIVD)</w:t>
                      </w:r>
                    </w:p>
                    <w:p w:rsidR="007C34A2" w:rsidRDefault="007C34A2" w:rsidP="009073B4">
                      <w:pPr>
                        <w:pStyle w:val="Geenafstand"/>
                        <w:jc w:val="center"/>
                      </w:pPr>
                    </w:p>
                    <w:p w:rsidR="007C34A2" w:rsidRPr="004E51C6" w:rsidRDefault="007C34A2" w:rsidP="009073B4">
                      <w:pPr>
                        <w:pStyle w:val="Geenafstand"/>
                        <w:jc w:val="center"/>
                        <w:rPr>
                          <w:i/>
                        </w:rPr>
                      </w:pPr>
                    </w:p>
                  </w:txbxContent>
                </v:textbox>
              </v:shape>
            </w:pict>
          </mc:Fallback>
        </mc:AlternateContent>
      </w:r>
    </w:p>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825017" w:rsidRDefault="00142BCD" w:rsidP="00302BF2">
      <w:pPr>
        <w:pStyle w:val="Kopzondernummering"/>
        <w:ind w:left="-993" w:firstLine="993"/>
      </w:pPr>
      <w:r w:rsidRPr="00905394">
        <w:br w:type="column"/>
      </w:r>
      <w:bookmarkStart w:id="0" w:name="_Toc209580557"/>
      <w:bookmarkStart w:id="1" w:name="_Toc209500354"/>
    </w:p>
    <w:bookmarkEnd w:id="1" w:displacedByCustomXml="next"/>
    <w:bookmarkEnd w:id="0" w:displacedByCustomXml="next"/>
    <w:sdt>
      <w:sdtPr>
        <w:rPr>
          <w:rFonts w:ascii="Verdana" w:eastAsia="Times New Roman" w:hAnsi="Verdana" w:cs="Times New Roman"/>
          <w:b w:val="0"/>
          <w:bCs w:val="0"/>
          <w:color w:val="auto"/>
          <w:sz w:val="18"/>
          <w:szCs w:val="24"/>
        </w:rPr>
        <w:id w:val="567843232"/>
        <w:docPartObj>
          <w:docPartGallery w:val="Table of Contents"/>
          <w:docPartUnique/>
        </w:docPartObj>
      </w:sdtPr>
      <w:sdtEndPr/>
      <w:sdtContent>
        <w:p w:rsidR="004A4096" w:rsidRDefault="004A4096">
          <w:pPr>
            <w:pStyle w:val="Kopvaninhoudsopgave"/>
          </w:pPr>
          <w:r>
            <w:t>Inhoud</w:t>
          </w:r>
        </w:p>
        <w:p w:rsidR="00557627" w:rsidRDefault="004A4096">
          <w:pPr>
            <w:pStyle w:val="Inhopg1"/>
            <w:tabs>
              <w:tab w:val="left" w:pos="720"/>
              <w:tab w:val="right" w:leader="dot" w:pos="711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61956964" w:history="1">
            <w:r w:rsidR="00557627" w:rsidRPr="001874C1">
              <w:rPr>
                <w:rStyle w:val="Hyperlink"/>
                <w:noProof/>
              </w:rPr>
              <w:t>1</w:t>
            </w:r>
            <w:r w:rsidR="00557627">
              <w:rPr>
                <w:rFonts w:asciiTheme="minorHAnsi" w:eastAsiaTheme="minorEastAsia" w:hAnsiTheme="minorHAnsi" w:cstheme="minorBidi"/>
                <w:noProof/>
                <w:sz w:val="22"/>
                <w:szCs w:val="22"/>
              </w:rPr>
              <w:tab/>
            </w:r>
            <w:r w:rsidR="00557627" w:rsidRPr="001874C1">
              <w:rPr>
                <w:rStyle w:val="Hyperlink"/>
                <w:noProof/>
              </w:rPr>
              <w:t>Deelnemende organisatie Rijkswaterstaat</w:t>
            </w:r>
            <w:r w:rsidR="00557627">
              <w:rPr>
                <w:noProof/>
                <w:webHidden/>
              </w:rPr>
              <w:tab/>
            </w:r>
            <w:r w:rsidR="00557627">
              <w:rPr>
                <w:noProof/>
                <w:webHidden/>
              </w:rPr>
              <w:fldChar w:fldCharType="begin"/>
            </w:r>
            <w:r w:rsidR="00557627">
              <w:rPr>
                <w:noProof/>
                <w:webHidden/>
              </w:rPr>
              <w:instrText xml:space="preserve"> PAGEREF _Toc61956964 \h </w:instrText>
            </w:r>
            <w:r w:rsidR="00557627">
              <w:rPr>
                <w:noProof/>
                <w:webHidden/>
              </w:rPr>
            </w:r>
            <w:r w:rsidR="00557627">
              <w:rPr>
                <w:noProof/>
                <w:webHidden/>
              </w:rPr>
              <w:fldChar w:fldCharType="separate"/>
            </w:r>
            <w:r w:rsidR="00557627">
              <w:rPr>
                <w:noProof/>
                <w:webHidden/>
              </w:rPr>
              <w:t>3</w:t>
            </w:r>
            <w:r w:rsidR="00557627">
              <w:rPr>
                <w:noProof/>
                <w:webHidden/>
              </w:rPr>
              <w:fldChar w:fldCharType="end"/>
            </w:r>
          </w:hyperlink>
        </w:p>
        <w:p w:rsidR="00557627" w:rsidRDefault="00EB6D89">
          <w:pPr>
            <w:pStyle w:val="Inhopg1"/>
            <w:tabs>
              <w:tab w:val="left" w:pos="720"/>
              <w:tab w:val="right" w:leader="dot" w:pos="7118"/>
            </w:tabs>
            <w:rPr>
              <w:rFonts w:asciiTheme="minorHAnsi" w:eastAsiaTheme="minorEastAsia" w:hAnsiTheme="minorHAnsi" w:cstheme="minorBidi"/>
              <w:noProof/>
              <w:sz w:val="22"/>
              <w:szCs w:val="22"/>
            </w:rPr>
          </w:pPr>
          <w:hyperlink w:anchor="_Toc61956965" w:history="1">
            <w:r w:rsidR="00557627" w:rsidRPr="001874C1">
              <w:rPr>
                <w:rStyle w:val="Hyperlink"/>
                <w:noProof/>
              </w:rPr>
              <w:t>2</w:t>
            </w:r>
            <w:r w:rsidR="00557627">
              <w:rPr>
                <w:rFonts w:asciiTheme="minorHAnsi" w:eastAsiaTheme="minorEastAsia" w:hAnsiTheme="minorHAnsi" w:cstheme="minorBidi"/>
                <w:noProof/>
                <w:sz w:val="22"/>
                <w:szCs w:val="22"/>
              </w:rPr>
              <w:tab/>
            </w:r>
            <w:r w:rsidR="00557627" w:rsidRPr="001874C1">
              <w:rPr>
                <w:rStyle w:val="Hyperlink"/>
                <w:noProof/>
              </w:rPr>
              <w:t>Concern Dienst Verlener Rijkswaterstaat/Corporate Dienst</w:t>
            </w:r>
            <w:r w:rsidR="00557627">
              <w:rPr>
                <w:noProof/>
                <w:webHidden/>
              </w:rPr>
              <w:tab/>
            </w:r>
            <w:r w:rsidR="00557627">
              <w:rPr>
                <w:noProof/>
                <w:webHidden/>
              </w:rPr>
              <w:fldChar w:fldCharType="begin"/>
            </w:r>
            <w:r w:rsidR="00557627">
              <w:rPr>
                <w:noProof/>
                <w:webHidden/>
              </w:rPr>
              <w:instrText xml:space="preserve"> PAGEREF _Toc61956965 \h </w:instrText>
            </w:r>
            <w:r w:rsidR="00557627">
              <w:rPr>
                <w:noProof/>
                <w:webHidden/>
              </w:rPr>
            </w:r>
            <w:r w:rsidR="00557627">
              <w:rPr>
                <w:noProof/>
                <w:webHidden/>
              </w:rPr>
              <w:fldChar w:fldCharType="separate"/>
            </w:r>
            <w:r w:rsidR="00557627">
              <w:rPr>
                <w:noProof/>
                <w:webHidden/>
              </w:rPr>
              <w:t>4</w:t>
            </w:r>
            <w:r w:rsidR="00557627">
              <w:rPr>
                <w:noProof/>
                <w:webHidden/>
              </w:rPr>
              <w:fldChar w:fldCharType="end"/>
            </w:r>
          </w:hyperlink>
        </w:p>
        <w:p w:rsidR="00557627" w:rsidRDefault="00EB6D89">
          <w:pPr>
            <w:pStyle w:val="Inhopg1"/>
            <w:tabs>
              <w:tab w:val="left" w:pos="720"/>
              <w:tab w:val="right" w:leader="dot" w:pos="7118"/>
            </w:tabs>
            <w:rPr>
              <w:rFonts w:asciiTheme="minorHAnsi" w:eastAsiaTheme="minorEastAsia" w:hAnsiTheme="minorHAnsi" w:cstheme="minorBidi"/>
              <w:noProof/>
              <w:sz w:val="22"/>
              <w:szCs w:val="22"/>
            </w:rPr>
          </w:pPr>
          <w:hyperlink w:anchor="_Toc61956966" w:history="1">
            <w:r w:rsidR="00557627" w:rsidRPr="001874C1">
              <w:rPr>
                <w:rStyle w:val="Hyperlink"/>
                <w:noProof/>
              </w:rPr>
              <w:t>3</w:t>
            </w:r>
            <w:r w:rsidR="00557627">
              <w:rPr>
                <w:rFonts w:asciiTheme="minorHAnsi" w:eastAsiaTheme="minorEastAsia" w:hAnsiTheme="minorHAnsi" w:cstheme="minorBidi"/>
                <w:noProof/>
                <w:sz w:val="22"/>
                <w:szCs w:val="22"/>
              </w:rPr>
              <w:tab/>
            </w:r>
            <w:r w:rsidR="00557627" w:rsidRPr="001874C1">
              <w:rPr>
                <w:rStyle w:val="Hyperlink"/>
                <w:noProof/>
              </w:rPr>
              <w:t>Locaties (objecten) en middelen Perceel 3</w:t>
            </w:r>
            <w:r w:rsidR="00557627">
              <w:rPr>
                <w:noProof/>
                <w:webHidden/>
              </w:rPr>
              <w:tab/>
            </w:r>
            <w:r w:rsidR="00557627">
              <w:rPr>
                <w:noProof/>
                <w:webHidden/>
              </w:rPr>
              <w:fldChar w:fldCharType="begin"/>
            </w:r>
            <w:r w:rsidR="00557627">
              <w:rPr>
                <w:noProof/>
                <w:webHidden/>
              </w:rPr>
              <w:instrText xml:space="preserve"> PAGEREF _Toc61956966 \h </w:instrText>
            </w:r>
            <w:r w:rsidR="00557627">
              <w:rPr>
                <w:noProof/>
                <w:webHidden/>
              </w:rPr>
            </w:r>
            <w:r w:rsidR="00557627">
              <w:rPr>
                <w:noProof/>
                <w:webHidden/>
              </w:rPr>
              <w:fldChar w:fldCharType="separate"/>
            </w:r>
            <w:r w:rsidR="00557627">
              <w:rPr>
                <w:noProof/>
                <w:webHidden/>
              </w:rPr>
              <w:t>5</w:t>
            </w:r>
            <w:r w:rsidR="00557627">
              <w:rPr>
                <w:noProof/>
                <w:webHidden/>
              </w:rPr>
              <w:fldChar w:fldCharType="end"/>
            </w:r>
          </w:hyperlink>
        </w:p>
        <w:p w:rsidR="00557627" w:rsidRDefault="00EB6D89">
          <w:pPr>
            <w:pStyle w:val="Inhopg1"/>
            <w:tabs>
              <w:tab w:val="left" w:pos="720"/>
              <w:tab w:val="right" w:leader="dot" w:pos="7118"/>
            </w:tabs>
            <w:rPr>
              <w:rFonts w:asciiTheme="minorHAnsi" w:eastAsiaTheme="minorEastAsia" w:hAnsiTheme="minorHAnsi" w:cstheme="minorBidi"/>
              <w:noProof/>
              <w:sz w:val="22"/>
              <w:szCs w:val="22"/>
            </w:rPr>
          </w:pPr>
          <w:hyperlink w:anchor="_Toc61956967" w:history="1">
            <w:r w:rsidR="00557627" w:rsidRPr="001874C1">
              <w:rPr>
                <w:rStyle w:val="Hyperlink"/>
                <w:noProof/>
              </w:rPr>
              <w:t>4</w:t>
            </w:r>
            <w:r w:rsidR="00557627">
              <w:rPr>
                <w:rFonts w:asciiTheme="minorHAnsi" w:eastAsiaTheme="minorEastAsia" w:hAnsiTheme="minorHAnsi" w:cstheme="minorBidi"/>
                <w:noProof/>
                <w:sz w:val="22"/>
                <w:szCs w:val="22"/>
              </w:rPr>
              <w:tab/>
            </w:r>
            <w:r w:rsidR="00557627" w:rsidRPr="001874C1">
              <w:rPr>
                <w:rStyle w:val="Hyperlink"/>
                <w:noProof/>
              </w:rPr>
              <w:t>Bestel- en facturatie eisen</w:t>
            </w:r>
            <w:r w:rsidR="00557627">
              <w:rPr>
                <w:noProof/>
                <w:webHidden/>
              </w:rPr>
              <w:tab/>
            </w:r>
            <w:r w:rsidR="00557627">
              <w:rPr>
                <w:noProof/>
                <w:webHidden/>
              </w:rPr>
              <w:fldChar w:fldCharType="begin"/>
            </w:r>
            <w:r w:rsidR="00557627">
              <w:rPr>
                <w:noProof/>
                <w:webHidden/>
              </w:rPr>
              <w:instrText xml:space="preserve"> PAGEREF _Toc61956967 \h </w:instrText>
            </w:r>
            <w:r w:rsidR="00557627">
              <w:rPr>
                <w:noProof/>
                <w:webHidden/>
              </w:rPr>
            </w:r>
            <w:r w:rsidR="00557627">
              <w:rPr>
                <w:noProof/>
                <w:webHidden/>
              </w:rPr>
              <w:fldChar w:fldCharType="separate"/>
            </w:r>
            <w:r w:rsidR="00557627">
              <w:rPr>
                <w:noProof/>
                <w:webHidden/>
              </w:rPr>
              <w:t>7</w:t>
            </w:r>
            <w:r w:rsidR="00557627">
              <w:rPr>
                <w:noProof/>
                <w:webHidden/>
              </w:rPr>
              <w:fldChar w:fldCharType="end"/>
            </w:r>
          </w:hyperlink>
        </w:p>
        <w:p w:rsidR="004A4096" w:rsidRDefault="004A4096">
          <w:r>
            <w:rPr>
              <w:b/>
              <w:bCs/>
            </w:rPr>
            <w:fldChar w:fldCharType="end"/>
          </w:r>
        </w:p>
      </w:sdtContent>
    </w:sdt>
    <w:p w:rsidR="008E4FC5" w:rsidRDefault="008E4FC5" w:rsidP="004A4096">
      <w:pPr>
        <w:spacing w:line="240" w:lineRule="auto"/>
        <w:rPr>
          <w:szCs w:val="18"/>
        </w:rPr>
      </w:pPr>
    </w:p>
    <w:p w:rsidR="004A4096" w:rsidRPr="004A4096" w:rsidRDefault="004A4096" w:rsidP="004A4096">
      <w:pPr>
        <w:spacing w:line="240" w:lineRule="auto"/>
        <w:rPr>
          <w:rFonts w:eastAsiaTheme="minorHAnsi" w:cstheme="minorBidi"/>
          <w:sz w:val="22"/>
          <w:szCs w:val="18"/>
          <w:lang w:eastAsia="en-US"/>
        </w:rPr>
      </w:pPr>
      <w:r>
        <w:rPr>
          <w:szCs w:val="18"/>
        </w:rPr>
        <w:br w:type="page"/>
      </w:r>
    </w:p>
    <w:p w:rsidR="002A7199" w:rsidRDefault="0040292B" w:rsidP="004A4096">
      <w:pPr>
        <w:pStyle w:val="Kop1"/>
      </w:pPr>
      <w:bookmarkStart w:id="2" w:name="_Toc61956964"/>
      <w:r>
        <w:lastRenderedPageBreak/>
        <w:t xml:space="preserve">Deelnemende </w:t>
      </w:r>
      <w:r w:rsidR="004D0C9B">
        <w:t>organisatie</w:t>
      </w:r>
      <w:r w:rsidR="00D9007D">
        <w:t>s</w:t>
      </w:r>
      <w:bookmarkEnd w:id="2"/>
    </w:p>
    <w:p w:rsidR="00FB5DDC" w:rsidRDefault="00FB5DDC" w:rsidP="00FB5DDC">
      <w:r>
        <w:t>De Deelnemende organisaties van dit Perceel zijn:</w:t>
      </w:r>
    </w:p>
    <w:p w:rsidR="00403541" w:rsidRDefault="00FB5DDC" w:rsidP="00FB5DDC">
      <w:pPr>
        <w:pStyle w:val="Kop8"/>
        <w:numPr>
          <w:ilvl w:val="0"/>
          <w:numId w:val="0"/>
        </w:numPr>
        <w:ind w:left="-620"/>
        <w:rPr>
          <w:rFonts w:ascii="Verdana" w:hAnsi="Verdana"/>
          <w:sz w:val="20"/>
          <w:szCs w:val="20"/>
        </w:rPr>
      </w:pPr>
      <w:r w:rsidRPr="00D56879">
        <w:rPr>
          <w:rFonts w:ascii="Verdana" w:hAnsi="Verdana"/>
          <w:sz w:val="20"/>
          <w:szCs w:val="20"/>
        </w:rPr>
        <w:t>1.1</w:t>
      </w:r>
      <w:r>
        <w:rPr>
          <w:rFonts w:ascii="Verdana" w:hAnsi="Verdana"/>
          <w:sz w:val="20"/>
          <w:szCs w:val="20"/>
        </w:rPr>
        <w:t xml:space="preserve"> ministerie van Defensie</w:t>
      </w:r>
    </w:p>
    <w:p w:rsidR="00FB5DDC" w:rsidRDefault="00FB5DDC" w:rsidP="00FB5DDC">
      <w:r w:rsidRPr="00FB5DDC">
        <w:t>Defensie beschermt wat ons dierbaar is. Militairen verdedigen Nederland, de (economische) belangen en bevriende landen. Ze komen op voor anderen en ondersteunen bij rampen. Zo draagt Defensie bij aan vrede, vrijheid en veiligheid in de wereld.</w:t>
      </w:r>
    </w:p>
    <w:p w:rsidR="00FB5DDC" w:rsidRPr="00FB5DDC" w:rsidRDefault="00FB5DDC" w:rsidP="00FB5DDC">
      <w:pPr>
        <w:pStyle w:val="Normaalweb"/>
      </w:pPr>
      <w:r w:rsidRPr="00FB5DDC">
        <w:t>Het ministerie van Defensie bestaat uit 7 organisatiedelen.</w:t>
      </w:r>
    </w:p>
    <w:p w:rsidR="00FB5DDC" w:rsidRPr="00FB5DDC" w:rsidRDefault="00EB6D89" w:rsidP="00FB5DDC">
      <w:pPr>
        <w:numPr>
          <w:ilvl w:val="0"/>
          <w:numId w:val="24"/>
        </w:numPr>
        <w:spacing w:before="100" w:beforeAutospacing="1" w:after="100" w:afterAutospacing="1" w:line="240" w:lineRule="auto"/>
      </w:pPr>
      <w:hyperlink r:id="rId8" w:history="1">
        <w:r w:rsidR="00FB5DDC" w:rsidRPr="00FB5DDC">
          <w:t>Koninklijke Marine</w:t>
        </w:r>
      </w:hyperlink>
    </w:p>
    <w:p w:rsidR="00FB5DDC" w:rsidRPr="00FB5DDC" w:rsidRDefault="00EB6D89" w:rsidP="00FB5DDC">
      <w:pPr>
        <w:numPr>
          <w:ilvl w:val="0"/>
          <w:numId w:val="24"/>
        </w:numPr>
        <w:spacing w:before="100" w:beforeAutospacing="1" w:after="100" w:afterAutospacing="1" w:line="240" w:lineRule="auto"/>
      </w:pPr>
      <w:hyperlink r:id="rId9" w:history="1">
        <w:r w:rsidR="00FB5DDC" w:rsidRPr="00FB5DDC">
          <w:t>Koninklijke Landmacht</w:t>
        </w:r>
      </w:hyperlink>
    </w:p>
    <w:p w:rsidR="00FB5DDC" w:rsidRPr="00FB5DDC" w:rsidRDefault="00EB6D89" w:rsidP="00FB5DDC">
      <w:pPr>
        <w:numPr>
          <w:ilvl w:val="0"/>
          <w:numId w:val="24"/>
        </w:numPr>
        <w:spacing w:before="100" w:beforeAutospacing="1" w:after="100" w:afterAutospacing="1" w:line="240" w:lineRule="auto"/>
      </w:pPr>
      <w:hyperlink r:id="rId10" w:history="1">
        <w:r w:rsidR="00FB5DDC" w:rsidRPr="00FB5DDC">
          <w:t>Koninklijke Luchtmacht</w:t>
        </w:r>
      </w:hyperlink>
    </w:p>
    <w:p w:rsidR="00FB5DDC" w:rsidRPr="00FB5DDC" w:rsidRDefault="00EB6D89" w:rsidP="00FB5DDC">
      <w:pPr>
        <w:numPr>
          <w:ilvl w:val="0"/>
          <w:numId w:val="24"/>
        </w:numPr>
        <w:spacing w:before="100" w:beforeAutospacing="1" w:after="100" w:afterAutospacing="1" w:line="240" w:lineRule="auto"/>
      </w:pPr>
      <w:hyperlink r:id="rId11" w:history="1">
        <w:r w:rsidR="00FB5DDC" w:rsidRPr="00FB5DDC">
          <w:t>Koninklijke Marechaussee</w:t>
        </w:r>
      </w:hyperlink>
    </w:p>
    <w:p w:rsidR="00FB5DDC" w:rsidRPr="00FB5DDC" w:rsidRDefault="00EB6D89" w:rsidP="00FB5DDC">
      <w:pPr>
        <w:numPr>
          <w:ilvl w:val="0"/>
          <w:numId w:val="24"/>
        </w:numPr>
        <w:spacing w:before="100" w:beforeAutospacing="1" w:after="100" w:afterAutospacing="1" w:line="240" w:lineRule="auto"/>
      </w:pPr>
      <w:hyperlink r:id="rId12" w:history="1">
        <w:r w:rsidR="00FB5DDC" w:rsidRPr="00FB5DDC">
          <w:t>Defensie Ondersteuningscommando</w:t>
        </w:r>
      </w:hyperlink>
    </w:p>
    <w:p w:rsidR="00FB5DDC" w:rsidRPr="00FB5DDC" w:rsidRDefault="00EB6D89" w:rsidP="00FB5DDC">
      <w:pPr>
        <w:numPr>
          <w:ilvl w:val="0"/>
          <w:numId w:val="24"/>
        </w:numPr>
        <w:spacing w:before="100" w:beforeAutospacing="1" w:after="100" w:afterAutospacing="1" w:line="240" w:lineRule="auto"/>
      </w:pPr>
      <w:hyperlink r:id="rId13" w:history="1">
        <w:r w:rsidR="00FB5DDC" w:rsidRPr="00FB5DDC">
          <w:t>Commando Materieel en IT</w:t>
        </w:r>
      </w:hyperlink>
    </w:p>
    <w:p w:rsidR="00FB5DDC" w:rsidRDefault="00EB6D89" w:rsidP="00FB5DDC">
      <w:pPr>
        <w:numPr>
          <w:ilvl w:val="0"/>
          <w:numId w:val="24"/>
        </w:numPr>
        <w:spacing w:before="100" w:beforeAutospacing="1" w:after="100" w:afterAutospacing="1" w:line="240" w:lineRule="auto"/>
      </w:pPr>
      <w:hyperlink r:id="rId14" w:history="1">
        <w:r w:rsidR="00FB5DDC" w:rsidRPr="00FB5DDC">
          <w:t>Bestuursstaf</w:t>
        </w:r>
      </w:hyperlink>
    </w:p>
    <w:p w:rsidR="00FB5DDC" w:rsidRPr="00FB5DDC" w:rsidRDefault="00FB5DDC" w:rsidP="00FB5DDC">
      <w:pPr>
        <w:spacing w:before="100" w:beforeAutospacing="1" w:after="100" w:afterAutospacing="1" w:line="240" w:lineRule="auto"/>
      </w:pPr>
      <w:r w:rsidRPr="00FB5DDC">
        <w:t>De krijgsmacht heeft 3 hoofdtaken. Dit zijn:</w:t>
      </w:r>
    </w:p>
    <w:p w:rsidR="00FB5DDC" w:rsidRPr="00FB5DDC" w:rsidRDefault="00FB5DDC" w:rsidP="00FB5DDC">
      <w:pPr>
        <w:numPr>
          <w:ilvl w:val="0"/>
          <w:numId w:val="25"/>
        </w:numPr>
        <w:spacing w:before="100" w:beforeAutospacing="1" w:after="100" w:afterAutospacing="1" w:line="240" w:lineRule="auto"/>
      </w:pPr>
      <w:r w:rsidRPr="00FB5DDC">
        <w:t>Beschermen van het eigen grondgebied en dat van bondgenoten.</w:t>
      </w:r>
    </w:p>
    <w:p w:rsidR="00FB5DDC" w:rsidRPr="00FB5DDC" w:rsidRDefault="00FB5DDC" w:rsidP="00FB5DDC">
      <w:pPr>
        <w:numPr>
          <w:ilvl w:val="0"/>
          <w:numId w:val="25"/>
        </w:numPr>
        <w:spacing w:before="100" w:beforeAutospacing="1" w:after="100" w:afterAutospacing="1" w:line="240" w:lineRule="auto"/>
      </w:pPr>
      <w:r w:rsidRPr="00FB5DDC">
        <w:t>Bevorderen van de (internationale) rechtsorde en stabiliteit.</w:t>
      </w:r>
    </w:p>
    <w:p w:rsidR="00FB5DDC" w:rsidRDefault="00FB5DDC" w:rsidP="00FB5DDC">
      <w:pPr>
        <w:numPr>
          <w:ilvl w:val="0"/>
          <w:numId w:val="25"/>
        </w:numPr>
        <w:spacing w:before="100" w:beforeAutospacing="1" w:after="100" w:afterAutospacing="1" w:line="240" w:lineRule="auto"/>
      </w:pPr>
      <w:r w:rsidRPr="00FB5DDC">
        <w:t>Ondersteunen van civiele autoriteiten en leveren van bijstand bij rampen en crises.</w:t>
      </w:r>
    </w:p>
    <w:p w:rsidR="00FB5DDC" w:rsidRPr="00FB5DDC" w:rsidRDefault="00FB5DDC" w:rsidP="00FB5DDC">
      <w:pPr>
        <w:spacing w:before="100" w:beforeAutospacing="1" w:after="100" w:afterAutospacing="1" w:line="240" w:lineRule="auto"/>
      </w:pPr>
      <w:r w:rsidRPr="00FB5DDC">
        <w:t>Bij Defensie werken 74.000 beroepsmilitairen, burgers en reservisten</w:t>
      </w:r>
      <w:r>
        <w:t>.</w:t>
      </w:r>
    </w:p>
    <w:p w:rsidR="00FB5DDC" w:rsidRDefault="00FB5DDC" w:rsidP="00FB5DDC">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2 Dienst Uitvoering Onderwijs (DUO)</w:t>
      </w:r>
    </w:p>
    <w:p w:rsidR="00FB5DDC" w:rsidRDefault="00FB5DDC" w:rsidP="00FB5DDC">
      <w:pPr>
        <w:pStyle w:val="Normaalweb"/>
        <w:rPr>
          <w:color w:val="000000"/>
        </w:rPr>
      </w:pPr>
      <w:r w:rsidRPr="00FB5DDC">
        <w:t xml:space="preserve">De </w:t>
      </w:r>
      <w:r>
        <w:t>DUO</w:t>
      </w:r>
      <w:r w:rsidRPr="00FB5DDC">
        <w:t xml:space="preserve"> </w:t>
      </w:r>
      <w:r w:rsidR="005C5B5A">
        <w:rPr>
          <w:color w:val="000000"/>
        </w:rPr>
        <w:t>is de uitvoeringsorganisatie van de Rijksoverheid voor het onderwijs.</w:t>
      </w:r>
      <w:r w:rsidR="005C5B5A" w:rsidRPr="00FB5DDC">
        <w:t xml:space="preserve"> </w:t>
      </w:r>
      <w:r w:rsidRPr="00FB5DDC">
        <w:t>bekostigt onderwijsinstellingen, betaalt studiefinanciering</w:t>
      </w:r>
      <w:r w:rsidR="005C5B5A">
        <w:t xml:space="preserve">, int lesgelden en collegegelden en levert </w:t>
      </w:r>
      <w:r>
        <w:rPr>
          <w:color w:val="000000"/>
        </w:rPr>
        <w:t>informatievoorziening alsmede diensten gericht op de verbetering van de verbinding tussen beleid en uitvoering</w:t>
      </w:r>
      <w:r w:rsidR="005C5B5A">
        <w:rPr>
          <w:color w:val="000000"/>
        </w:rPr>
        <w:t>.</w:t>
      </w:r>
    </w:p>
    <w:p w:rsidR="005C5B5A" w:rsidRPr="00FB5DDC" w:rsidRDefault="005C5B5A" w:rsidP="00FB5DDC">
      <w:pPr>
        <w:pStyle w:val="Normaalweb"/>
      </w:pPr>
    </w:p>
    <w:p w:rsidR="00FB5DDC" w:rsidRPr="00FB5DDC" w:rsidRDefault="00FB5DDC" w:rsidP="00FB5DDC">
      <w:pPr>
        <w:spacing w:line="240" w:lineRule="auto"/>
      </w:pPr>
      <w:r w:rsidRPr="00FB5DDC">
        <w:t>DUO:</w:t>
      </w:r>
    </w:p>
    <w:p w:rsidR="00FB5DDC" w:rsidRPr="00FB5DDC" w:rsidRDefault="00FB5DDC" w:rsidP="00FB5DDC">
      <w:pPr>
        <w:numPr>
          <w:ilvl w:val="0"/>
          <w:numId w:val="26"/>
        </w:numPr>
        <w:spacing w:line="240" w:lineRule="auto"/>
      </w:pPr>
      <w:r w:rsidRPr="00FB5DDC">
        <w:t>organiseert schoolexamens en staatsexamens;</w:t>
      </w:r>
    </w:p>
    <w:p w:rsidR="00FB5DDC" w:rsidRPr="00FB5DDC" w:rsidRDefault="00FB5DDC" w:rsidP="00FB5DDC">
      <w:pPr>
        <w:numPr>
          <w:ilvl w:val="0"/>
          <w:numId w:val="26"/>
        </w:numPr>
        <w:spacing w:line="240" w:lineRule="auto"/>
      </w:pPr>
      <w:r w:rsidRPr="00FB5DDC">
        <w:t>legaliseert Nederlandse diploma’s voor werk en studie in het buitenland. Een legalisatie geeft aan dat de diploma’s echt en erkend zijn;</w:t>
      </w:r>
    </w:p>
    <w:p w:rsidR="00FB5DDC" w:rsidRPr="00FB5DDC" w:rsidRDefault="00FB5DDC" w:rsidP="00FB5DDC">
      <w:pPr>
        <w:numPr>
          <w:ilvl w:val="0"/>
          <w:numId w:val="26"/>
        </w:numPr>
        <w:spacing w:line="240" w:lineRule="auto"/>
      </w:pPr>
      <w:r w:rsidRPr="00FB5DDC">
        <w:t>geeft vervangende diploma’s en cijferlijsten uit;</w:t>
      </w:r>
    </w:p>
    <w:p w:rsidR="004B6340" w:rsidRDefault="00FB5DDC" w:rsidP="00FB5DDC">
      <w:pPr>
        <w:numPr>
          <w:ilvl w:val="0"/>
          <w:numId w:val="26"/>
        </w:numPr>
        <w:spacing w:line="240" w:lineRule="auto"/>
      </w:pPr>
      <w:r w:rsidRPr="00FB5DDC">
        <w:t>is verantwoordelijk voor het inburgeringsexamen.</w:t>
      </w:r>
    </w:p>
    <w:p w:rsidR="004B6340" w:rsidRDefault="004B6340" w:rsidP="004B6340">
      <w:pPr>
        <w:spacing w:line="240" w:lineRule="auto"/>
      </w:pPr>
    </w:p>
    <w:p w:rsidR="004B6340" w:rsidRDefault="004B6340" w:rsidP="004B6340">
      <w:pPr>
        <w:spacing w:line="240" w:lineRule="auto"/>
      </w:pPr>
      <w:r>
        <w:t xml:space="preserve">Niet alle Locaties van DUO doen mee aan deze aanbesteding. De Locaties die vanuit DUO </w:t>
      </w:r>
      <w:r w:rsidRPr="004B6340">
        <w:rPr>
          <w:u w:val="single"/>
        </w:rPr>
        <w:t>wel</w:t>
      </w:r>
      <w:r>
        <w:t xml:space="preserve"> meedoen aan deze aanbesteding zijn:</w:t>
      </w:r>
    </w:p>
    <w:p w:rsidR="004B6340" w:rsidRPr="004B6340" w:rsidRDefault="004B6340" w:rsidP="004B6340">
      <w:pPr>
        <w:spacing w:line="240" w:lineRule="auto"/>
      </w:pPr>
      <w:r w:rsidRPr="004B6340">
        <w:t>- de Examenlocaties (landelijk);</w:t>
      </w:r>
      <w:r>
        <w:t xml:space="preserve"> é</w:t>
      </w:r>
      <w:r w:rsidRPr="004B6340">
        <w:t>n</w:t>
      </w:r>
    </w:p>
    <w:p w:rsidR="00FB5DDC" w:rsidRPr="00FB5DDC" w:rsidRDefault="004B6340" w:rsidP="004B6340">
      <w:pPr>
        <w:spacing w:line="240" w:lineRule="auto"/>
      </w:pPr>
      <w:r w:rsidRPr="004B6340">
        <w:t>- het Bedrijfsgebouw aan de Kalmarweg te Groningen</w:t>
      </w:r>
      <w:r>
        <w:t>.</w:t>
      </w:r>
    </w:p>
    <w:p w:rsidR="005C5B5A" w:rsidRDefault="005C5B5A" w:rsidP="005C5B5A">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3 Rijksdienst voor het Cultuur Erfgoed (RCE)</w:t>
      </w:r>
    </w:p>
    <w:p w:rsidR="005C5B5A" w:rsidRDefault="005C5B5A" w:rsidP="005C5B5A">
      <w:r w:rsidRPr="005C5B5A">
        <w:t xml:space="preserve">De RCE is </w:t>
      </w:r>
      <w:r>
        <w:t xml:space="preserve">de beleids-, uitvoerings- en onderzoekorganisatie van </w:t>
      </w:r>
      <w:r w:rsidRPr="005C5B5A">
        <w:t>het ministerie van Onderwijs, Cultuur en Wetenschap</w:t>
      </w:r>
      <w:r>
        <w:t xml:space="preserve"> op het terrein van cultuur erfgroed: archeologie, monumenten, roerend erfgoed en cultuurlandschap</w:t>
      </w:r>
      <w:r w:rsidRPr="005C5B5A">
        <w:t xml:space="preserve">. We werken onder de rechtstreekse verantwoordelijkheid van de minister en voeren wet- en regelgeving en erfgoedbeleid uit dat het ministerie en de dienst samen maken. Ook ontwikkelen we praktisch toepasbare kennis en </w:t>
      </w:r>
      <w:r w:rsidRPr="005C5B5A">
        <w:lastRenderedPageBreak/>
        <w:t>geven we advies over rijksmonumenten, landschap &amp; leefomgeving, archeologie en roerend erfgoed.</w:t>
      </w:r>
    </w:p>
    <w:p w:rsidR="005C5B5A" w:rsidRDefault="005C5B5A" w:rsidP="005C5B5A">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4 Nationaal Archief</w:t>
      </w:r>
    </w:p>
    <w:p w:rsidR="005C5B5A" w:rsidRDefault="005C5B5A" w:rsidP="005C5B5A">
      <w:r w:rsidRPr="005C5B5A">
        <w:t>Het Nationaal Archief beheert de grootste collectie archieven in Nederland. De collectie bestaat uit belangrijke documenten van de Rijksoverheid, archieven van de provincie Zuid-Holland en particuliere archieven.</w:t>
      </w:r>
    </w:p>
    <w:p w:rsidR="005C5B5A" w:rsidRDefault="005C5B5A" w:rsidP="005C5B5A">
      <w:r>
        <w:t xml:space="preserve">Het Nationaal Archief valt onder de verantwoordelijkheid van het ministerie van </w:t>
      </w:r>
      <w:r w:rsidRPr="005C5B5A">
        <w:t>Onderwijs, Cultuur en Wetenschap (OCW)</w:t>
      </w:r>
      <w:r>
        <w:t>.</w:t>
      </w:r>
    </w:p>
    <w:p w:rsidR="005C5B5A" w:rsidRDefault="005C5B5A" w:rsidP="005C5B5A">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5 College voor Toetsen en Examens (CvTE)</w:t>
      </w:r>
    </w:p>
    <w:p w:rsidR="005C5B5A" w:rsidRDefault="005C5B5A" w:rsidP="005C5B5A">
      <w:r w:rsidRPr="005C5B5A">
        <w:t>Het Cv</w:t>
      </w:r>
      <w:r>
        <w:t>T</w:t>
      </w:r>
      <w:r w:rsidRPr="005C5B5A">
        <w:t>E is verantwoordelijk voor de kwaliteit en het niveau van de centrale examens en toetsen voor het voortgezet onderwijs en het middelbaar beroepsonderwijs (mbo) in Nederland. Ook zorgt het CvTE ervoor dat scholen en instellingen de centrale examens en toetsen op een goede manier kunnen afnemen. Bij de staatsexamens voor het voortgezet onderwijs en NT2 is het CvTE ook verantwoordelijk voor de afname. Het CvTE is ook verantwoordelijk voor de kwaliteitsbewaking en normering van doorstroomtoetsen en leerlingvolgsystemen in het primair onderwijs (po). Het CvtE is een zelfstandig bestuursorgaan (ZBO).</w:t>
      </w:r>
    </w:p>
    <w:p w:rsidR="00FC1B2E" w:rsidRDefault="00FC1B2E" w:rsidP="005C5B5A"/>
    <w:p w:rsidR="00FC1B2E" w:rsidRDefault="00FC1B2E" w:rsidP="00FC1B2E">
      <w:pPr>
        <w:pStyle w:val="Kop8"/>
        <w:numPr>
          <w:ilvl w:val="0"/>
          <w:numId w:val="0"/>
        </w:numPr>
        <w:spacing w:before="0" w:after="0" w:line="240" w:lineRule="auto"/>
        <w:ind w:left="-620"/>
        <w:rPr>
          <w:rFonts w:ascii="Verdana" w:hAnsi="Verdana"/>
          <w:sz w:val="20"/>
          <w:szCs w:val="20"/>
        </w:rPr>
      </w:pPr>
      <w:r w:rsidRPr="00D56879">
        <w:rPr>
          <w:rFonts w:ascii="Verdana" w:hAnsi="Verdana"/>
          <w:sz w:val="20"/>
          <w:szCs w:val="20"/>
        </w:rPr>
        <w:t>1.</w:t>
      </w:r>
      <w:r>
        <w:rPr>
          <w:rFonts w:ascii="Verdana" w:hAnsi="Verdana"/>
          <w:sz w:val="20"/>
          <w:szCs w:val="20"/>
        </w:rPr>
        <w:t>6 Rijksinspectie Digitale Infrastructuur (RDI)</w:t>
      </w:r>
    </w:p>
    <w:p w:rsidR="00FC1B2E" w:rsidRPr="00FC1B2E" w:rsidRDefault="00FC1B2E" w:rsidP="00FC1B2E">
      <w:pPr>
        <w:spacing w:line="240" w:lineRule="auto"/>
      </w:pPr>
      <w:r w:rsidRPr="00FC1B2E">
        <w:t>De RDI werkt aan goede netwerken voor telecommunicatie en IT die veilig en betrouwbaar zijn. De RDI voert de wetten en regelgeving uit op dit gebied. Zij ziet erop toe dat iedereen zich aan de regels, eisen en voorwaarden houdt.</w:t>
      </w:r>
    </w:p>
    <w:p w:rsidR="00FC1B2E" w:rsidRPr="00FC1B2E" w:rsidRDefault="00FC1B2E" w:rsidP="00FC1B2E">
      <w:pPr>
        <w:spacing w:line="240" w:lineRule="auto"/>
      </w:pPr>
      <w:r w:rsidRPr="00FC1B2E">
        <w:t>Daanaast is de RDI toezichthouder op de Wet informatie-uitwisseling bovengrondse en ondergrondse netten en netwerken (WIBON). Dat is de wet die erop toeziet dat graafwerkzaamheden in ons land veilig en volgens de regels verlopen.</w:t>
      </w:r>
    </w:p>
    <w:p w:rsidR="00FC1B2E" w:rsidRPr="00FC1B2E" w:rsidRDefault="00FC1B2E" w:rsidP="00FC1B2E"/>
    <w:p w:rsidR="00FC1B2E" w:rsidRDefault="00FC1B2E" w:rsidP="00FC1B2E">
      <w:pPr>
        <w:pStyle w:val="Kop8"/>
        <w:numPr>
          <w:ilvl w:val="0"/>
          <w:numId w:val="0"/>
        </w:numPr>
        <w:spacing w:before="0" w:after="0" w:line="240" w:lineRule="auto"/>
        <w:ind w:left="-620"/>
        <w:rPr>
          <w:rFonts w:ascii="Verdana" w:hAnsi="Verdana"/>
          <w:sz w:val="20"/>
          <w:szCs w:val="20"/>
        </w:rPr>
      </w:pPr>
      <w:r w:rsidRPr="00D56879">
        <w:rPr>
          <w:rFonts w:ascii="Verdana" w:hAnsi="Verdana"/>
          <w:sz w:val="20"/>
          <w:szCs w:val="20"/>
        </w:rPr>
        <w:t>1.</w:t>
      </w:r>
      <w:r>
        <w:rPr>
          <w:rFonts w:ascii="Verdana" w:hAnsi="Verdana"/>
          <w:sz w:val="20"/>
          <w:szCs w:val="20"/>
        </w:rPr>
        <w:t xml:space="preserve">7 Directie Eenheid Secretariaten Tuchtcommissie en Toetsingscommissies </w:t>
      </w:r>
    </w:p>
    <w:p w:rsidR="00FC1B2E" w:rsidRDefault="00FC1B2E" w:rsidP="00FC1B2E">
      <w:pPr>
        <w:pStyle w:val="Kop8"/>
        <w:numPr>
          <w:ilvl w:val="0"/>
          <w:numId w:val="0"/>
        </w:numPr>
        <w:spacing w:before="0" w:after="0" w:line="240" w:lineRule="auto"/>
        <w:ind w:left="-620"/>
        <w:rPr>
          <w:rFonts w:ascii="Verdana" w:hAnsi="Verdana"/>
          <w:sz w:val="20"/>
          <w:szCs w:val="20"/>
        </w:rPr>
      </w:pPr>
      <w:r>
        <w:rPr>
          <w:rFonts w:ascii="Verdana" w:hAnsi="Verdana"/>
          <w:sz w:val="20"/>
          <w:szCs w:val="20"/>
        </w:rPr>
        <w:t xml:space="preserve">     (ESTT)</w:t>
      </w:r>
    </w:p>
    <w:p w:rsidR="00FC1B2E" w:rsidRDefault="00FC1B2E" w:rsidP="00FC1B2E">
      <w:pPr>
        <w:spacing w:line="240" w:lineRule="auto"/>
      </w:pPr>
      <w:r w:rsidRPr="00FC1B2E">
        <w:t>ESTT is een directie binnen de</w:t>
      </w:r>
      <w:r>
        <w:t xml:space="preserve"> plaatsvervangend Secretaris-Generaal kolom (</w:t>
      </w:r>
      <w:r w:rsidRPr="00FC1B2E">
        <w:t>pSG-kolom</w:t>
      </w:r>
      <w:r>
        <w:t>)</w:t>
      </w:r>
      <w:r w:rsidRPr="00FC1B2E">
        <w:t xml:space="preserve"> en valt als dienstonderdeel onder </w:t>
      </w:r>
      <w:r>
        <w:t>het ministerie van VWS</w:t>
      </w:r>
      <w:r w:rsidRPr="00FC1B2E">
        <w:t xml:space="preserve">. </w:t>
      </w:r>
    </w:p>
    <w:p w:rsidR="00FC1B2E" w:rsidRDefault="00FC1B2E" w:rsidP="00FC1B2E">
      <w:pPr>
        <w:spacing w:line="240" w:lineRule="auto"/>
      </w:pPr>
    </w:p>
    <w:p w:rsidR="00FC1B2E" w:rsidRPr="00FC1B2E" w:rsidRDefault="00FC1B2E" w:rsidP="00FC1B2E">
      <w:pPr>
        <w:spacing w:line="240" w:lineRule="auto"/>
      </w:pPr>
      <w:r w:rsidRPr="00FC1B2E">
        <w:t>ESTT verzorgt met secretariaten en een bedrijfsbureau de ondersteuning van de onafhankelijke:</w:t>
      </w:r>
    </w:p>
    <w:p w:rsidR="00FC1B2E" w:rsidRPr="00FC1B2E" w:rsidRDefault="00FC1B2E" w:rsidP="00FC1B2E">
      <w:pPr>
        <w:pStyle w:val="Lijstalinea"/>
        <w:numPr>
          <w:ilvl w:val="0"/>
          <w:numId w:val="28"/>
        </w:numPr>
        <w:spacing w:line="240" w:lineRule="auto"/>
        <w:rPr>
          <w:rFonts w:ascii="Verdana" w:hAnsi="Verdana"/>
          <w:sz w:val="18"/>
        </w:rPr>
      </w:pPr>
      <w:r w:rsidRPr="00FC1B2E">
        <w:rPr>
          <w:rFonts w:ascii="Verdana" w:hAnsi="Verdana"/>
          <w:sz w:val="18"/>
        </w:rPr>
        <w:t>Regionale Tuchtcolleges voor de Gezondheidszorg;</w:t>
      </w:r>
    </w:p>
    <w:p w:rsidR="00FC1B2E" w:rsidRPr="00FC1B2E" w:rsidRDefault="00FC1B2E" w:rsidP="00FC1B2E">
      <w:pPr>
        <w:pStyle w:val="Lijstalinea"/>
        <w:numPr>
          <w:ilvl w:val="0"/>
          <w:numId w:val="28"/>
        </w:numPr>
        <w:spacing w:line="240" w:lineRule="auto"/>
        <w:rPr>
          <w:rFonts w:ascii="Verdana" w:hAnsi="Verdana"/>
          <w:sz w:val="18"/>
        </w:rPr>
      </w:pPr>
      <w:r w:rsidRPr="00FC1B2E">
        <w:rPr>
          <w:rFonts w:ascii="Verdana" w:hAnsi="Verdana"/>
          <w:sz w:val="18"/>
        </w:rPr>
        <w:t>Centraal Tuchtcollege voor de Gezondheidszorg;</w:t>
      </w:r>
    </w:p>
    <w:p w:rsidR="00FC1B2E" w:rsidRPr="00FC1B2E" w:rsidRDefault="00FC1B2E" w:rsidP="00FC1B2E">
      <w:pPr>
        <w:pStyle w:val="Lijstalinea"/>
        <w:numPr>
          <w:ilvl w:val="0"/>
          <w:numId w:val="28"/>
        </w:numPr>
        <w:spacing w:line="240" w:lineRule="auto"/>
        <w:rPr>
          <w:rFonts w:ascii="Verdana" w:hAnsi="Verdana"/>
          <w:sz w:val="18"/>
        </w:rPr>
      </w:pPr>
      <w:r w:rsidRPr="00FC1B2E">
        <w:rPr>
          <w:rFonts w:ascii="Verdana" w:hAnsi="Verdana"/>
          <w:sz w:val="18"/>
        </w:rPr>
        <w:t>Medisch Tuchtcollege BES-eilanden</w:t>
      </w:r>
    </w:p>
    <w:p w:rsidR="00FC1B2E" w:rsidRPr="00FC1B2E" w:rsidRDefault="00FC1B2E" w:rsidP="00FC1B2E">
      <w:pPr>
        <w:pStyle w:val="Lijstalinea"/>
        <w:numPr>
          <w:ilvl w:val="0"/>
          <w:numId w:val="28"/>
        </w:numPr>
        <w:spacing w:line="240" w:lineRule="auto"/>
        <w:rPr>
          <w:rFonts w:ascii="Verdana" w:hAnsi="Verdana"/>
          <w:sz w:val="18"/>
        </w:rPr>
      </w:pPr>
      <w:r w:rsidRPr="00FC1B2E">
        <w:rPr>
          <w:rFonts w:ascii="Verdana" w:hAnsi="Verdana"/>
          <w:sz w:val="18"/>
        </w:rPr>
        <w:t>Regionale Toetsingscommissies Euthanasie en de</w:t>
      </w:r>
    </w:p>
    <w:p w:rsidR="00FC1B2E" w:rsidRPr="00FC1B2E" w:rsidRDefault="00FC1B2E" w:rsidP="00FC1B2E">
      <w:pPr>
        <w:pStyle w:val="Lijstalinea"/>
        <w:numPr>
          <w:ilvl w:val="0"/>
          <w:numId w:val="28"/>
        </w:numPr>
        <w:spacing w:line="240" w:lineRule="auto"/>
        <w:rPr>
          <w:rFonts w:ascii="Verdana" w:hAnsi="Verdana"/>
          <w:sz w:val="18"/>
        </w:rPr>
      </w:pPr>
      <w:r w:rsidRPr="00FC1B2E">
        <w:rPr>
          <w:rFonts w:ascii="Verdana" w:hAnsi="Verdana"/>
          <w:sz w:val="18"/>
        </w:rPr>
        <w:t>beoordelingscommissie Late Zwangerschap Afbreking en</w:t>
      </w:r>
    </w:p>
    <w:p w:rsidR="00FC1B2E" w:rsidRPr="00FC1B2E" w:rsidRDefault="00FC1B2E" w:rsidP="00FC1B2E">
      <w:pPr>
        <w:pStyle w:val="Lijstalinea"/>
        <w:numPr>
          <w:ilvl w:val="0"/>
          <w:numId w:val="28"/>
        </w:numPr>
        <w:spacing w:line="240" w:lineRule="auto"/>
        <w:rPr>
          <w:rFonts w:ascii="Verdana" w:hAnsi="Verdana"/>
          <w:sz w:val="18"/>
        </w:rPr>
      </w:pPr>
      <w:r w:rsidRPr="00FC1B2E">
        <w:rPr>
          <w:rFonts w:ascii="Verdana" w:hAnsi="Verdana"/>
          <w:sz w:val="18"/>
        </w:rPr>
        <w:t>Levensbeëindiging bij Pasgeborenen;</w:t>
      </w:r>
    </w:p>
    <w:p w:rsidR="00FC1B2E" w:rsidRPr="00FC1B2E" w:rsidRDefault="00FC1B2E" w:rsidP="00FC1B2E">
      <w:pPr>
        <w:pStyle w:val="Lijstalinea"/>
        <w:numPr>
          <w:ilvl w:val="0"/>
          <w:numId w:val="28"/>
        </w:numPr>
        <w:spacing w:line="240" w:lineRule="auto"/>
        <w:rPr>
          <w:rFonts w:ascii="Verdana" w:hAnsi="Verdana"/>
          <w:sz w:val="18"/>
        </w:rPr>
      </w:pPr>
      <w:r w:rsidRPr="00FC1B2E">
        <w:rPr>
          <w:rFonts w:ascii="Verdana" w:hAnsi="Verdana"/>
          <w:sz w:val="18"/>
        </w:rPr>
        <w:t>Tuchtklachtfunctionarissen.</w:t>
      </w:r>
    </w:p>
    <w:p w:rsidR="00FC1B2E" w:rsidRDefault="00FC1B2E" w:rsidP="00FC1B2E">
      <w:r w:rsidRPr="00FC1B2E">
        <w:t>Dit doet ESTT door te zorgen voor juridische, communicatieve en administratieve dienstverlening, soepel lopende bedrijfsvoering en het geven van gevraagd en ongevraagd advies</w:t>
      </w:r>
      <w:r>
        <w:t>.</w:t>
      </w:r>
    </w:p>
    <w:p w:rsidR="00FC1B2E" w:rsidRDefault="00FC1B2E" w:rsidP="00FC1B2E"/>
    <w:p w:rsidR="00FC1B2E" w:rsidRDefault="00FC1B2E" w:rsidP="00FC1B2E">
      <w:pPr>
        <w:pStyle w:val="Kop8"/>
        <w:numPr>
          <w:ilvl w:val="0"/>
          <w:numId w:val="0"/>
        </w:numPr>
        <w:spacing w:before="0" w:after="0" w:line="240" w:lineRule="auto"/>
        <w:ind w:left="-620"/>
        <w:rPr>
          <w:rFonts w:ascii="Verdana" w:hAnsi="Verdana"/>
          <w:sz w:val="20"/>
          <w:szCs w:val="20"/>
        </w:rPr>
      </w:pPr>
      <w:r w:rsidRPr="00D56879">
        <w:rPr>
          <w:rFonts w:ascii="Verdana" w:hAnsi="Verdana"/>
          <w:sz w:val="20"/>
          <w:szCs w:val="20"/>
        </w:rPr>
        <w:t>1</w:t>
      </w:r>
      <w:r>
        <w:rPr>
          <w:rFonts w:ascii="Verdana" w:hAnsi="Verdana"/>
          <w:sz w:val="20"/>
          <w:szCs w:val="20"/>
        </w:rPr>
        <w:t>.8 Douane</w:t>
      </w:r>
    </w:p>
    <w:p w:rsidR="007C34A2" w:rsidRPr="007C34A2" w:rsidRDefault="007C34A2" w:rsidP="007C34A2">
      <w:pPr>
        <w:widowControl w:val="0"/>
        <w:autoSpaceDE w:val="0"/>
        <w:autoSpaceDN w:val="0"/>
        <w:spacing w:before="56" w:line="240" w:lineRule="auto"/>
        <w:ind w:right="237"/>
      </w:pPr>
      <w:r w:rsidRPr="007C34A2">
        <w:t>Douane Nederland (hierna te noemen: Douane) is een zelfstandig Directoraat-Generaal en valt onder het ministerie van Financiën. De Douane is belast met het toezicht op de in-, uit- en doorvoer van goederen in de Europese Unie.</w:t>
      </w:r>
    </w:p>
    <w:p w:rsidR="007C34A2" w:rsidRPr="007C34A2" w:rsidRDefault="007C34A2" w:rsidP="007C34A2">
      <w:pPr>
        <w:widowControl w:val="0"/>
        <w:autoSpaceDE w:val="0"/>
        <w:autoSpaceDN w:val="0"/>
        <w:spacing w:before="47" w:line="240" w:lineRule="auto"/>
      </w:pPr>
    </w:p>
    <w:p w:rsidR="007C34A2" w:rsidRPr="007C34A2" w:rsidRDefault="007C34A2" w:rsidP="007C34A2">
      <w:pPr>
        <w:widowControl w:val="0"/>
        <w:autoSpaceDE w:val="0"/>
        <w:autoSpaceDN w:val="0"/>
        <w:spacing w:line="240" w:lineRule="auto"/>
        <w:rPr>
          <w:i/>
        </w:rPr>
      </w:pPr>
      <w:r w:rsidRPr="007C34A2">
        <w:rPr>
          <w:i/>
        </w:rPr>
        <w:t>Opdracht en missie Douane</w:t>
      </w:r>
    </w:p>
    <w:p w:rsidR="007C34A2" w:rsidRPr="007C34A2" w:rsidRDefault="007C34A2" w:rsidP="007C34A2">
      <w:pPr>
        <w:widowControl w:val="0"/>
        <w:autoSpaceDE w:val="0"/>
        <w:autoSpaceDN w:val="0"/>
        <w:spacing w:before="56" w:line="240" w:lineRule="auto"/>
        <w:ind w:right="232" w:firstLine="5"/>
      </w:pPr>
      <w:r w:rsidRPr="007C34A2">
        <w:t xml:space="preserve">De Douane is de handhavingsdienst die het goederenverkeer controleert aan de buitengrenzen van de Europese Unie. De Douane zorgt ook voor de </w:t>
      </w:r>
      <w:r w:rsidRPr="007C34A2">
        <w:lastRenderedPageBreak/>
        <w:t>heffing en inning van binnenlandse accijnzen en verbruiksbelastingen en de handhaving hierop. De Douane ziet erop toe dat het goederenverkeer volgens de regels verloopt en faciliteert het grensoverschrijdend goederenverkeer.</w:t>
      </w:r>
    </w:p>
    <w:p w:rsidR="007C34A2" w:rsidRPr="007C34A2" w:rsidRDefault="007C34A2" w:rsidP="007C34A2">
      <w:pPr>
        <w:widowControl w:val="0"/>
        <w:autoSpaceDE w:val="0"/>
        <w:autoSpaceDN w:val="0"/>
        <w:spacing w:before="48" w:line="240" w:lineRule="auto"/>
      </w:pPr>
    </w:p>
    <w:p w:rsidR="007C34A2" w:rsidRPr="007C34A2" w:rsidRDefault="007C34A2" w:rsidP="007C34A2">
      <w:pPr>
        <w:widowControl w:val="0"/>
        <w:autoSpaceDE w:val="0"/>
        <w:autoSpaceDN w:val="0"/>
        <w:spacing w:before="1" w:line="240" w:lineRule="auto"/>
        <w:ind w:right="238" w:firstLine="2"/>
      </w:pPr>
      <w:r w:rsidRPr="007C34A2">
        <w:t>De Douane voert handhavingstaken uit in opdracht van de Europese Unie, het ministerie van Financiën en op aanwijzing of verzoek van andere ministeries en handhavingsdiensten. Hierbij hanteert de Douane de Europese nationale wet- en regelgeving.</w:t>
      </w:r>
    </w:p>
    <w:p w:rsidR="007C34A2" w:rsidRDefault="007C34A2" w:rsidP="007C34A2">
      <w:pPr>
        <w:widowControl w:val="0"/>
        <w:autoSpaceDE w:val="0"/>
        <w:autoSpaceDN w:val="0"/>
        <w:spacing w:before="4" w:line="240" w:lineRule="auto"/>
      </w:pPr>
    </w:p>
    <w:p w:rsidR="007C34A2" w:rsidRPr="007C34A2" w:rsidRDefault="007C34A2" w:rsidP="007C34A2">
      <w:pPr>
        <w:widowControl w:val="0"/>
        <w:autoSpaceDE w:val="0"/>
        <w:autoSpaceDN w:val="0"/>
        <w:spacing w:before="4" w:line="240" w:lineRule="auto"/>
      </w:pPr>
      <w:r w:rsidRPr="007C34A2">
        <w:t>De Douane draagt bij aan:</w:t>
      </w:r>
    </w:p>
    <w:p w:rsidR="007C34A2" w:rsidRPr="007C34A2" w:rsidRDefault="007C34A2" w:rsidP="007C34A2">
      <w:pPr>
        <w:widowControl w:val="0"/>
        <w:numPr>
          <w:ilvl w:val="0"/>
          <w:numId w:val="30"/>
        </w:numPr>
        <w:tabs>
          <w:tab w:val="left" w:pos="926"/>
        </w:tabs>
        <w:autoSpaceDE w:val="0"/>
        <w:autoSpaceDN w:val="0"/>
        <w:spacing w:before="63" w:line="240" w:lineRule="auto"/>
        <w:ind w:left="426" w:hanging="370"/>
      </w:pPr>
      <w:r w:rsidRPr="007C34A2">
        <w:t>een solide financiering van de overheid;</w:t>
      </w:r>
    </w:p>
    <w:p w:rsidR="007C34A2" w:rsidRPr="007C34A2" w:rsidRDefault="007C34A2" w:rsidP="007C34A2">
      <w:pPr>
        <w:widowControl w:val="0"/>
        <w:numPr>
          <w:ilvl w:val="0"/>
          <w:numId w:val="30"/>
        </w:numPr>
        <w:tabs>
          <w:tab w:val="left" w:pos="926"/>
        </w:tabs>
        <w:autoSpaceDE w:val="0"/>
        <w:autoSpaceDN w:val="0"/>
        <w:spacing w:before="48" w:line="240" w:lineRule="auto"/>
        <w:ind w:left="426" w:hanging="370"/>
      </w:pPr>
      <w:r w:rsidRPr="007C34A2">
        <w:t>een veilige samenleving;</w:t>
      </w:r>
    </w:p>
    <w:p w:rsidR="007C34A2" w:rsidRPr="007C34A2" w:rsidRDefault="007C34A2" w:rsidP="007C34A2">
      <w:pPr>
        <w:widowControl w:val="0"/>
        <w:numPr>
          <w:ilvl w:val="0"/>
          <w:numId w:val="30"/>
        </w:numPr>
        <w:tabs>
          <w:tab w:val="left" w:pos="928"/>
        </w:tabs>
        <w:autoSpaceDE w:val="0"/>
        <w:autoSpaceDN w:val="0"/>
        <w:spacing w:line="240" w:lineRule="auto"/>
        <w:ind w:left="426" w:right="240" w:hanging="373"/>
      </w:pPr>
      <w:r w:rsidRPr="007C34A2">
        <w:t>een sterke, aantrekkelijke en eerlijke interne markt. Dit bevordert de welvaart in de Europese Unie en Nederland.</w:t>
      </w:r>
    </w:p>
    <w:p w:rsidR="00FC1B2E" w:rsidRDefault="00FC1B2E" w:rsidP="00FC1B2E"/>
    <w:p w:rsidR="00FC1B2E" w:rsidRDefault="00FC1B2E" w:rsidP="00FC1B2E">
      <w:pPr>
        <w:pStyle w:val="Kop8"/>
        <w:numPr>
          <w:ilvl w:val="0"/>
          <w:numId w:val="0"/>
        </w:numPr>
        <w:spacing w:before="0" w:after="0" w:line="240" w:lineRule="auto"/>
        <w:ind w:left="-620"/>
        <w:rPr>
          <w:rFonts w:ascii="Verdana" w:hAnsi="Verdana"/>
          <w:sz w:val="20"/>
          <w:szCs w:val="20"/>
        </w:rPr>
      </w:pPr>
      <w:r w:rsidRPr="00D56879">
        <w:rPr>
          <w:rFonts w:ascii="Verdana" w:hAnsi="Verdana"/>
          <w:sz w:val="20"/>
          <w:szCs w:val="20"/>
        </w:rPr>
        <w:t>1</w:t>
      </w:r>
      <w:r>
        <w:rPr>
          <w:rFonts w:ascii="Verdana" w:hAnsi="Verdana"/>
          <w:sz w:val="20"/>
          <w:szCs w:val="20"/>
        </w:rPr>
        <w:t>.</w:t>
      </w:r>
      <w:r w:rsidR="00C046A6">
        <w:rPr>
          <w:rFonts w:ascii="Verdana" w:hAnsi="Verdana"/>
          <w:sz w:val="20"/>
          <w:szCs w:val="20"/>
        </w:rPr>
        <w:t>9</w:t>
      </w:r>
      <w:r>
        <w:rPr>
          <w:rFonts w:ascii="Verdana" w:hAnsi="Verdana"/>
          <w:sz w:val="20"/>
          <w:szCs w:val="20"/>
        </w:rPr>
        <w:t xml:space="preserve"> Algemene Inlichtingen- en Veiligheidsdienst (AIVD)</w:t>
      </w:r>
    </w:p>
    <w:p w:rsidR="00EF29AD" w:rsidRDefault="00EF29AD" w:rsidP="00EF29AD">
      <w:pPr>
        <w:spacing w:line="240" w:lineRule="auto"/>
      </w:pPr>
      <w:r w:rsidRPr="00EF29AD">
        <w:t>De AIVD werkt aan de bescherming van de veiligheid van Nederland en zijn inwoners. We zoeken naar onzichtbare dreigingen en zijn alert op gebeurtenissen in binnen- en buitenland die onze veiligheid in gevaar kunnen brengen. Omdat we een combinatie zijn van een inlichtingen- en veiligheidsdienst, kunnen wij een compleet beeld schetsen en zo ons land het beste beschermen.</w:t>
      </w:r>
    </w:p>
    <w:p w:rsidR="00EF29AD" w:rsidRDefault="00EF29AD" w:rsidP="00EF29AD">
      <w:pPr>
        <w:spacing w:line="240" w:lineRule="auto"/>
      </w:pPr>
    </w:p>
    <w:p w:rsidR="00EF29AD" w:rsidRPr="00EF29AD" w:rsidRDefault="00EF29AD" w:rsidP="00EF29AD">
      <w:pPr>
        <w:spacing w:line="240" w:lineRule="auto"/>
      </w:pPr>
      <w:r w:rsidRPr="00EF29AD">
        <w:t>De AIVD heeft als taken:</w:t>
      </w:r>
    </w:p>
    <w:p w:rsidR="00EF29AD" w:rsidRPr="00EF29AD" w:rsidRDefault="00EF29AD" w:rsidP="00EF29AD">
      <w:pPr>
        <w:numPr>
          <w:ilvl w:val="0"/>
          <w:numId w:val="29"/>
        </w:numPr>
        <w:spacing w:line="240" w:lineRule="auto"/>
      </w:pPr>
      <w:r w:rsidRPr="00EF29AD">
        <w:t>onderzoek doen naar organisaties en personen die een dreiging vormen;</w:t>
      </w:r>
    </w:p>
    <w:p w:rsidR="00EF29AD" w:rsidRPr="00EF29AD" w:rsidRDefault="00EF29AD" w:rsidP="00EF29AD">
      <w:pPr>
        <w:numPr>
          <w:ilvl w:val="0"/>
          <w:numId w:val="29"/>
        </w:numPr>
        <w:spacing w:line="240" w:lineRule="auto"/>
      </w:pPr>
      <w:r w:rsidRPr="00EF29AD">
        <w:t>veiligheidsonderzoeken uitvoeren;</w:t>
      </w:r>
    </w:p>
    <w:p w:rsidR="00EF29AD" w:rsidRPr="00EF29AD" w:rsidRDefault="00EF29AD" w:rsidP="00EF29AD">
      <w:pPr>
        <w:numPr>
          <w:ilvl w:val="0"/>
          <w:numId w:val="29"/>
        </w:numPr>
        <w:spacing w:line="240" w:lineRule="auto"/>
      </w:pPr>
      <w:r w:rsidRPr="00EF29AD">
        <w:t>veiligheidsmaatregelen bevorderen;</w:t>
      </w:r>
    </w:p>
    <w:p w:rsidR="00EF29AD" w:rsidRPr="00EF29AD" w:rsidRDefault="00EF29AD" w:rsidP="00EF29AD">
      <w:pPr>
        <w:numPr>
          <w:ilvl w:val="0"/>
          <w:numId w:val="29"/>
        </w:numPr>
        <w:spacing w:line="240" w:lineRule="auto"/>
      </w:pPr>
      <w:r w:rsidRPr="00EF29AD">
        <w:t>inlichtingen over het buitenland inwinnen;</w:t>
      </w:r>
    </w:p>
    <w:p w:rsidR="00EF29AD" w:rsidRPr="00EF29AD" w:rsidRDefault="00EF29AD" w:rsidP="00EF29AD">
      <w:pPr>
        <w:numPr>
          <w:ilvl w:val="0"/>
          <w:numId w:val="29"/>
        </w:numPr>
        <w:spacing w:line="240" w:lineRule="auto"/>
      </w:pPr>
      <w:r w:rsidRPr="00EF29AD">
        <w:t>analyses maken van dreigingen en risico's;</w:t>
      </w:r>
    </w:p>
    <w:p w:rsidR="00EF29AD" w:rsidRPr="00EF29AD" w:rsidRDefault="00EF29AD" w:rsidP="00EF29AD">
      <w:pPr>
        <w:numPr>
          <w:ilvl w:val="0"/>
          <w:numId w:val="29"/>
        </w:numPr>
        <w:spacing w:line="240" w:lineRule="auto"/>
      </w:pPr>
      <w:r w:rsidRPr="00EF29AD">
        <w:t>screening van bepaalde personen en organisaties.</w:t>
      </w:r>
    </w:p>
    <w:p w:rsidR="00EF29AD" w:rsidRDefault="00EF29AD" w:rsidP="00EF29AD">
      <w:pPr>
        <w:rPr>
          <w:rFonts w:ascii="Arial" w:hAnsi="Arial" w:cs="Arial"/>
          <w:color w:val="202122"/>
          <w:shd w:val="clear" w:color="auto" w:fill="FFFFFF"/>
        </w:rPr>
      </w:pPr>
    </w:p>
    <w:p w:rsidR="00EF29AD" w:rsidRPr="00EF29AD" w:rsidRDefault="00EF29AD" w:rsidP="00EF29AD">
      <w:r w:rsidRPr="00EF29AD">
        <w:t>De AIVD valt onder de verantwoordelijkheid van het </w:t>
      </w:r>
      <w:hyperlink r:id="rId15" w:tooltip="Ministerie van Binnenlandse Zaken en Koninkrijksrelaties" w:history="1">
        <w:r w:rsidRPr="00EF29AD">
          <w:t>ministerie van Binnenlandse Zaken en Koninkrijksrelaties</w:t>
        </w:r>
      </w:hyperlink>
      <w:r w:rsidRPr="00EF29AD">
        <w:t>.</w:t>
      </w:r>
    </w:p>
    <w:p w:rsidR="00FC1B2E" w:rsidRPr="00FC1B2E" w:rsidRDefault="00FC1B2E" w:rsidP="00FC1B2E"/>
    <w:p w:rsidR="00FC1B2E" w:rsidRPr="005C5B5A" w:rsidRDefault="00FC1B2E" w:rsidP="005C5B5A"/>
    <w:p w:rsidR="005C5B5A" w:rsidRPr="005C5B5A" w:rsidRDefault="005C5B5A" w:rsidP="005C5B5A"/>
    <w:p w:rsidR="0040292B" w:rsidRDefault="00BE3DEC" w:rsidP="0040292B">
      <w:pPr>
        <w:pStyle w:val="Kop1"/>
      </w:pPr>
      <w:bookmarkStart w:id="3" w:name="_Toc61956966"/>
      <w:r>
        <w:lastRenderedPageBreak/>
        <w:t>L</w:t>
      </w:r>
      <w:r w:rsidR="0040292B">
        <w:t xml:space="preserve">ocaties Perceel </w:t>
      </w:r>
      <w:r w:rsidR="004E51C6">
        <w:t>3</w:t>
      </w:r>
      <w:bookmarkEnd w:id="3"/>
    </w:p>
    <w:p w:rsidR="008D588B" w:rsidRDefault="001707E9" w:rsidP="00E67EA9">
      <w:r>
        <w:t xml:space="preserve">In </w:t>
      </w:r>
      <w:r w:rsidRPr="008D588B">
        <w:t>Bijlage 3A</w:t>
      </w:r>
      <w:r w:rsidR="008D588B">
        <w:t xml:space="preserve">, </w:t>
      </w:r>
      <w:r w:rsidR="005548C2" w:rsidRPr="008D588B">
        <w:t xml:space="preserve">Overzicht </w:t>
      </w:r>
      <w:r w:rsidR="00EF29AD">
        <w:t>Locaties</w:t>
      </w:r>
      <w:r w:rsidR="008D588B" w:rsidRPr="008D588B">
        <w:t>,</w:t>
      </w:r>
      <w:r w:rsidR="005548C2">
        <w:t xml:space="preserve"> is een overzicht </w:t>
      </w:r>
      <w:r>
        <w:t xml:space="preserve">gemaakt van de </w:t>
      </w:r>
      <w:r w:rsidR="004B6340">
        <w:t>L</w:t>
      </w:r>
      <w:r w:rsidR="00EF29AD">
        <w:t>ocaties</w:t>
      </w:r>
      <w:r w:rsidR="00A860E7" w:rsidRPr="002C3475">
        <w:t xml:space="preserve"> </w:t>
      </w:r>
      <w:r w:rsidR="004E51C6" w:rsidRPr="002C3475">
        <w:t>wel</w:t>
      </w:r>
      <w:r w:rsidRPr="002C3475">
        <w:t xml:space="preserve">ke onderdeel zijn van Perceel 3. </w:t>
      </w:r>
    </w:p>
    <w:p w:rsidR="00CD14C6" w:rsidRDefault="00CD14C6" w:rsidP="00E67EA9"/>
    <w:p w:rsidR="00CD14C6" w:rsidRPr="004B6340" w:rsidRDefault="004B6340" w:rsidP="004B6340">
      <w:pPr>
        <w:pStyle w:val="Kop8"/>
        <w:numPr>
          <w:ilvl w:val="0"/>
          <w:numId w:val="0"/>
        </w:numPr>
        <w:ind w:left="-620"/>
        <w:rPr>
          <w:rFonts w:ascii="Verdana" w:hAnsi="Verdana"/>
          <w:b/>
          <w:sz w:val="20"/>
          <w:szCs w:val="20"/>
        </w:rPr>
      </w:pPr>
      <w:r w:rsidRPr="004B6340">
        <w:rPr>
          <w:rFonts w:ascii="Verdana" w:hAnsi="Verdana"/>
          <w:b/>
          <w:sz w:val="20"/>
          <w:szCs w:val="20"/>
        </w:rPr>
        <w:t>2.1</w:t>
      </w:r>
      <w:r w:rsidRPr="004B6340">
        <w:rPr>
          <w:rFonts w:ascii="Verdana" w:hAnsi="Verdana"/>
          <w:b/>
          <w:sz w:val="20"/>
          <w:szCs w:val="20"/>
        </w:rPr>
        <w:tab/>
      </w:r>
      <w:r w:rsidRPr="004B6340">
        <w:rPr>
          <w:rFonts w:ascii="Verdana" w:hAnsi="Verdana"/>
          <w:b/>
          <w:sz w:val="20"/>
          <w:szCs w:val="20"/>
        </w:rPr>
        <w:tab/>
      </w:r>
      <w:r w:rsidRPr="004B6340">
        <w:rPr>
          <w:rFonts w:ascii="Verdana" w:hAnsi="Verdana"/>
          <w:b/>
          <w:sz w:val="20"/>
          <w:szCs w:val="20"/>
        </w:rPr>
        <w:tab/>
      </w:r>
      <w:r w:rsidR="00EB6D89">
        <w:rPr>
          <w:rFonts w:ascii="Verdana" w:hAnsi="Verdana"/>
          <w:b/>
          <w:sz w:val="20"/>
          <w:szCs w:val="20"/>
        </w:rPr>
        <w:tab/>
      </w:r>
      <w:r w:rsidR="00EB6D89">
        <w:rPr>
          <w:rFonts w:ascii="Verdana" w:hAnsi="Verdana"/>
          <w:b/>
          <w:sz w:val="20"/>
          <w:szCs w:val="20"/>
        </w:rPr>
        <w:tab/>
        <w:t xml:space="preserve">   </w:t>
      </w:r>
      <w:r w:rsidR="00CD14C6" w:rsidRPr="004B6340">
        <w:rPr>
          <w:rFonts w:ascii="Verdana" w:hAnsi="Verdana"/>
          <w:b/>
          <w:sz w:val="20"/>
          <w:szCs w:val="20"/>
        </w:rPr>
        <w:t>Aanmeldprocedure Locaties ministerie van Defensie</w:t>
      </w:r>
    </w:p>
    <w:p w:rsidR="00CD14C6" w:rsidRDefault="00CD14C6" w:rsidP="00CD14C6">
      <w:pPr>
        <w:autoSpaceDE w:val="0"/>
        <w:autoSpaceDN w:val="0"/>
        <w:adjustRightInd w:val="0"/>
        <w:spacing w:line="240" w:lineRule="auto"/>
      </w:pPr>
      <w:r w:rsidRPr="00CD14C6">
        <w:t xml:space="preserve">Het betreden van, of een verzoek voor toegang tot een defensiecomplex door een </w:t>
      </w:r>
      <w:r>
        <w:t>Leverancier</w:t>
      </w:r>
      <w:r w:rsidRPr="00CD14C6">
        <w:t xml:space="preserve">, dient te geschieden volgens de door Defensie opgestelde aanmeldprocedure. </w:t>
      </w:r>
    </w:p>
    <w:p w:rsidR="00B17701" w:rsidRDefault="00B17701" w:rsidP="00B17701">
      <w:pPr>
        <w:autoSpaceDE w:val="0"/>
        <w:autoSpaceDN w:val="0"/>
        <w:adjustRightInd w:val="0"/>
        <w:spacing w:line="240" w:lineRule="auto"/>
        <w:rPr>
          <w:rFonts w:ascii="Calibri" w:hAnsi="Calibri" w:cs="Calibri"/>
          <w:color w:val="000000"/>
          <w:sz w:val="22"/>
          <w:szCs w:val="22"/>
        </w:rPr>
      </w:pPr>
    </w:p>
    <w:p w:rsidR="00B17701" w:rsidRDefault="00B17701" w:rsidP="00B17701">
      <w:pPr>
        <w:autoSpaceDE w:val="0"/>
        <w:autoSpaceDN w:val="0"/>
        <w:adjustRightInd w:val="0"/>
        <w:spacing w:line="240" w:lineRule="auto"/>
      </w:pPr>
      <w:r w:rsidRPr="00B17701">
        <w:t>Het ministerie van Defensie werkt met een nieuw, digitaal aanmeldsysteem. Reguliere bezoekers, leveranciers en werklieden moeten voorafgaande het bezoek worden aangemeld door een Defensiemedewerker. Er is nu nog maar één e-mailadres per bezoeker nodig. De bezoeker krijgt vervolgens een e-mail om zelf zijn of haar persoonlijke gegevens in te vullen.</w:t>
      </w:r>
    </w:p>
    <w:p w:rsidR="00B17701" w:rsidRDefault="00B17701" w:rsidP="00B17701">
      <w:pPr>
        <w:autoSpaceDE w:val="0"/>
        <w:autoSpaceDN w:val="0"/>
        <w:adjustRightInd w:val="0"/>
        <w:spacing w:line="240" w:lineRule="auto"/>
      </w:pPr>
      <w:r>
        <w:t>Meer informatie omtrent bezoekersinformatie is opgenomen als bijlage Perceel 3, bijlage 3</w:t>
      </w:r>
      <w:r w:rsidR="004B6340">
        <w:t>B</w:t>
      </w:r>
      <w:r>
        <w:t xml:space="preserve"> Bezoekersinformatie Defensie.</w:t>
      </w:r>
    </w:p>
    <w:p w:rsidR="00EB6D89" w:rsidRDefault="00EB6D89" w:rsidP="00B17701">
      <w:pPr>
        <w:autoSpaceDE w:val="0"/>
        <w:autoSpaceDN w:val="0"/>
        <w:adjustRightInd w:val="0"/>
        <w:spacing w:line="240" w:lineRule="auto"/>
        <w:rPr>
          <w:rFonts w:cs="Verdana"/>
          <w:i/>
          <w:iCs/>
          <w:color w:val="000000"/>
          <w:szCs w:val="18"/>
        </w:rPr>
      </w:pPr>
    </w:p>
    <w:p w:rsidR="00EB6D89" w:rsidRDefault="00B17701" w:rsidP="00EB6D89">
      <w:pPr>
        <w:pStyle w:val="Kop8"/>
        <w:numPr>
          <w:ilvl w:val="0"/>
          <w:numId w:val="0"/>
        </w:numPr>
        <w:spacing w:before="0" w:after="0" w:line="240" w:lineRule="auto"/>
        <w:ind w:left="-620"/>
        <w:rPr>
          <w:rFonts w:ascii="Verdana" w:hAnsi="Verdana"/>
          <w:b/>
          <w:sz w:val="20"/>
          <w:szCs w:val="20"/>
        </w:rPr>
      </w:pPr>
      <w:r w:rsidRPr="00B17701">
        <w:rPr>
          <w:rFonts w:cs="Verdana"/>
          <w:color w:val="000000"/>
          <w:szCs w:val="18"/>
        </w:rPr>
        <w:t xml:space="preserve"> </w:t>
      </w:r>
      <w:r w:rsidR="00EB6D89" w:rsidRPr="004B6340">
        <w:rPr>
          <w:rFonts w:ascii="Verdana" w:hAnsi="Verdana"/>
          <w:b/>
          <w:sz w:val="20"/>
          <w:szCs w:val="20"/>
        </w:rPr>
        <w:t>2.</w:t>
      </w:r>
      <w:r w:rsidR="00EB6D89">
        <w:rPr>
          <w:rFonts w:ascii="Verdana" w:hAnsi="Verdana"/>
          <w:b/>
          <w:sz w:val="20"/>
          <w:szCs w:val="20"/>
        </w:rPr>
        <w:t>2</w:t>
      </w:r>
      <w:r w:rsidR="00EB6D89">
        <w:rPr>
          <w:rFonts w:ascii="Verdana" w:hAnsi="Verdana"/>
          <w:b/>
          <w:sz w:val="20"/>
          <w:szCs w:val="20"/>
        </w:rPr>
        <w:tab/>
        <w:t xml:space="preserve">Screening betrokken medewerkers vanuit Leverancier t.b.v. de   </w:t>
      </w:r>
    </w:p>
    <w:p w:rsidR="00EB6D89" w:rsidRPr="004B6340" w:rsidRDefault="00EB6D89" w:rsidP="00EB6D89">
      <w:pPr>
        <w:pStyle w:val="Kop8"/>
        <w:numPr>
          <w:ilvl w:val="0"/>
          <w:numId w:val="0"/>
        </w:numPr>
        <w:spacing w:before="0" w:after="0" w:line="240" w:lineRule="auto"/>
        <w:ind w:left="820" w:hanging="820"/>
        <w:rPr>
          <w:rFonts w:ascii="Verdana" w:hAnsi="Verdana"/>
          <w:b/>
          <w:sz w:val="20"/>
          <w:szCs w:val="20"/>
        </w:rPr>
      </w:pPr>
      <w:r>
        <w:rPr>
          <w:rFonts w:ascii="Verdana" w:hAnsi="Verdana"/>
          <w:b/>
          <w:sz w:val="20"/>
          <w:szCs w:val="20"/>
        </w:rPr>
        <w:t>AIVD</w:t>
      </w:r>
    </w:p>
    <w:p w:rsidR="00EB6D89" w:rsidRDefault="00EB6D89" w:rsidP="00EB6D89">
      <w:pPr>
        <w:autoSpaceDE w:val="0"/>
        <w:autoSpaceDN w:val="0"/>
        <w:adjustRightInd w:val="0"/>
        <w:spacing w:line="240" w:lineRule="auto"/>
        <w:rPr>
          <w:rFonts w:cs="Verdana"/>
          <w:szCs w:val="18"/>
        </w:rPr>
      </w:pPr>
    </w:p>
    <w:p w:rsidR="00EB6D89" w:rsidRDefault="00EB6D89" w:rsidP="00EB6D89">
      <w:pPr>
        <w:autoSpaceDE w:val="0"/>
        <w:autoSpaceDN w:val="0"/>
        <w:adjustRightInd w:val="0"/>
        <w:spacing w:line="240" w:lineRule="auto"/>
        <w:rPr>
          <w:rFonts w:cs="Verdana"/>
          <w:szCs w:val="18"/>
        </w:rPr>
      </w:pPr>
      <w:bookmarkStart w:id="4" w:name="_GoBack"/>
      <w:bookmarkEnd w:id="4"/>
      <w:r>
        <w:rPr>
          <w:rFonts w:cs="Verdana"/>
          <w:szCs w:val="18"/>
        </w:rPr>
        <w:t>Alle bij de uitvoering van de opdracht betrokken medewerkers van Leverancier dienen:</w:t>
      </w:r>
    </w:p>
    <w:p w:rsidR="00EB6D89" w:rsidRDefault="00EB6D89" w:rsidP="00EB6D89">
      <w:pPr>
        <w:autoSpaceDE w:val="0"/>
        <w:autoSpaceDN w:val="0"/>
        <w:adjustRightInd w:val="0"/>
        <w:spacing w:line="240" w:lineRule="auto"/>
        <w:rPr>
          <w:sz w:val="24"/>
        </w:rPr>
      </w:pPr>
    </w:p>
    <w:p w:rsidR="00EB6D89" w:rsidRDefault="00EB6D89" w:rsidP="00EB6D89">
      <w:pPr>
        <w:numPr>
          <w:ilvl w:val="0"/>
          <w:numId w:val="37"/>
        </w:numPr>
        <w:spacing w:line="240" w:lineRule="auto"/>
      </w:pPr>
      <w:r>
        <w:rPr>
          <w:rFonts w:cs="Verdana"/>
          <w:szCs w:val="18"/>
        </w:rPr>
        <w:t>te beschikken over een geldige verblijfstitel;</w:t>
      </w:r>
    </w:p>
    <w:p w:rsidR="00EB6D89" w:rsidRDefault="00EB6D89" w:rsidP="00EB6D89">
      <w:pPr>
        <w:numPr>
          <w:ilvl w:val="0"/>
          <w:numId w:val="37"/>
        </w:numPr>
        <w:spacing w:before="100" w:beforeAutospacing="1" w:after="100" w:afterAutospacing="1" w:line="240" w:lineRule="auto"/>
      </w:pPr>
      <w:r>
        <w:rPr>
          <w:szCs w:val="18"/>
        </w:rPr>
        <w:t>een geldig identiteitsbewijs (paspoort, rijbewijs of ID-kaart);</w:t>
      </w:r>
    </w:p>
    <w:p w:rsidR="00EB6D89" w:rsidRDefault="00EB6D89" w:rsidP="00EB6D89">
      <w:pPr>
        <w:numPr>
          <w:ilvl w:val="0"/>
          <w:numId w:val="37"/>
        </w:numPr>
        <w:spacing w:before="100" w:beforeAutospacing="1" w:after="100" w:afterAutospacing="1" w:line="240" w:lineRule="auto"/>
      </w:pPr>
      <w:r>
        <w:rPr>
          <w:rFonts w:cs="Verdana"/>
          <w:szCs w:val="18"/>
        </w:rPr>
        <w:t xml:space="preserve">een veiligheidsonderzoek (screening) conform de richtlijnen van </w:t>
      </w:r>
      <w:r>
        <w:rPr>
          <w:rFonts w:cs="Verdana"/>
          <w:szCs w:val="18"/>
        </w:rPr>
        <w:t>Koper</w:t>
      </w:r>
      <w:r>
        <w:rPr>
          <w:rFonts w:cs="Verdana"/>
          <w:szCs w:val="18"/>
        </w:rPr>
        <w:t xml:space="preserve"> te ondergaan;</w:t>
      </w:r>
    </w:p>
    <w:p w:rsidR="00EB6D89" w:rsidRDefault="00EB6D89" w:rsidP="00EB6D89">
      <w:pPr>
        <w:numPr>
          <w:ilvl w:val="0"/>
          <w:numId w:val="37"/>
        </w:numPr>
        <w:spacing w:before="100" w:beforeAutospacing="1" w:after="100" w:afterAutospacing="1" w:line="240" w:lineRule="auto"/>
      </w:pPr>
      <w:r>
        <w:rPr>
          <w:rFonts w:cs="Verdana"/>
          <w:szCs w:val="18"/>
        </w:rPr>
        <w:t>zich te kunnen legitimeren tijdens hun aanwezigheid binnen de AIVD door middel van een bedrijfspas;</w:t>
      </w:r>
    </w:p>
    <w:p w:rsidR="00EB6D89" w:rsidRDefault="00EB6D89" w:rsidP="00EB6D89">
      <w:pPr>
        <w:numPr>
          <w:ilvl w:val="0"/>
          <w:numId w:val="37"/>
        </w:numPr>
        <w:spacing w:before="100" w:beforeAutospacing="1" w:after="100" w:afterAutospacing="1" w:line="240" w:lineRule="auto"/>
      </w:pPr>
      <w:r>
        <w:rPr>
          <w:rFonts w:cs="Verdana"/>
          <w:szCs w:val="18"/>
        </w:rPr>
        <w:t>verzorgde en herkenbare bedrijfskleding te dragen;</w:t>
      </w:r>
    </w:p>
    <w:p w:rsidR="00EB6D89" w:rsidRDefault="00EB6D89" w:rsidP="00EB6D89">
      <w:pPr>
        <w:numPr>
          <w:ilvl w:val="0"/>
          <w:numId w:val="37"/>
        </w:numPr>
        <w:spacing w:before="100" w:beforeAutospacing="1" w:after="100" w:afterAutospacing="1" w:line="240" w:lineRule="auto"/>
      </w:pPr>
      <w:r>
        <w:rPr>
          <w:rFonts w:cs="Verdana"/>
          <w:szCs w:val="18"/>
        </w:rPr>
        <w:t>vakkundig te zijn en ervaring te hebben met het werken in bewoonde gebouwen;</w:t>
      </w:r>
    </w:p>
    <w:p w:rsidR="00EB6D89" w:rsidRDefault="00EB6D89" w:rsidP="00EB6D89">
      <w:pPr>
        <w:numPr>
          <w:ilvl w:val="0"/>
          <w:numId w:val="37"/>
        </w:numPr>
        <w:spacing w:before="100" w:beforeAutospacing="1" w:after="100" w:afterAutospacing="1" w:line="240" w:lineRule="auto"/>
      </w:pPr>
      <w:r>
        <w:rPr>
          <w:rFonts w:cs="Verdana"/>
          <w:szCs w:val="18"/>
        </w:rPr>
        <w:t>de Nederlandse taal te beheersen.</w:t>
      </w:r>
    </w:p>
    <w:p w:rsidR="00EB6D89" w:rsidRDefault="00EB6D89" w:rsidP="00EB6D89">
      <w:pPr>
        <w:autoSpaceDE w:val="0"/>
        <w:autoSpaceDN w:val="0"/>
        <w:adjustRightInd w:val="0"/>
        <w:spacing w:before="100" w:beforeAutospacing="1" w:after="100" w:afterAutospacing="1"/>
      </w:pPr>
      <w:r>
        <w:rPr>
          <w:rFonts w:cs="Verdana"/>
          <w:szCs w:val="18"/>
        </w:rPr>
        <w:t>Leverancier</w:t>
      </w:r>
      <w:r>
        <w:rPr>
          <w:rFonts w:cs="Verdana"/>
          <w:szCs w:val="18"/>
        </w:rPr>
        <w:t xml:space="preserve"> is verplicht de Verklaring van Geen Bezwaar naar aanleiding van de screening van zijn personeel te administreren. </w:t>
      </w:r>
      <w:r>
        <w:rPr>
          <w:rFonts w:cs="Verdana"/>
          <w:szCs w:val="18"/>
        </w:rPr>
        <w:t>Leverancier</w:t>
      </w:r>
      <w:r>
        <w:rPr>
          <w:rFonts w:cs="Verdana"/>
          <w:szCs w:val="18"/>
        </w:rPr>
        <w:t xml:space="preserve"> verplicht zich de administratie actueel te houden en op ieder moment te kunnen overleggen aan </w:t>
      </w:r>
      <w:r>
        <w:rPr>
          <w:rFonts w:cs="Verdana"/>
          <w:szCs w:val="18"/>
        </w:rPr>
        <w:t>Koper</w:t>
      </w:r>
      <w:r>
        <w:rPr>
          <w:rFonts w:cs="Verdana"/>
          <w:szCs w:val="18"/>
        </w:rPr>
        <w:t xml:space="preserve"> ter controle. Bij onjuistheid in de administratie kan </w:t>
      </w:r>
      <w:r>
        <w:rPr>
          <w:rFonts w:cs="Verdana"/>
          <w:szCs w:val="18"/>
        </w:rPr>
        <w:t>Koper</w:t>
      </w:r>
      <w:r>
        <w:rPr>
          <w:rFonts w:cs="Verdana"/>
          <w:szCs w:val="18"/>
        </w:rPr>
        <w:t xml:space="preserve"> medewerkers van Leverancier de toegang tot gebouwen ontzeggen en werkzaamheden stilleggen. Bij twijfel rond gedrag van medewerkers van Leverancier kan </w:t>
      </w:r>
      <w:r>
        <w:rPr>
          <w:rFonts w:cs="Verdana"/>
          <w:szCs w:val="18"/>
        </w:rPr>
        <w:t>Koper</w:t>
      </w:r>
      <w:r>
        <w:rPr>
          <w:rFonts w:cs="Verdana"/>
          <w:szCs w:val="18"/>
        </w:rPr>
        <w:t xml:space="preserve"> de betreffende medewerkers onmiddellijk toegang ontzeggen tot gebouwen en terreinen.</w:t>
      </w:r>
    </w:p>
    <w:p w:rsidR="00EB6D89" w:rsidRDefault="00EB6D89" w:rsidP="00EB6D89">
      <w:pPr>
        <w:spacing w:before="100" w:beforeAutospacing="1" w:after="100" w:afterAutospacing="1"/>
      </w:pPr>
      <w:r>
        <w:rPr>
          <w:rFonts w:cs="Verdana"/>
          <w:szCs w:val="18"/>
        </w:rPr>
        <w:t>Koper</w:t>
      </w:r>
      <w:r>
        <w:rPr>
          <w:rFonts w:cs="Verdana"/>
          <w:szCs w:val="18"/>
        </w:rPr>
        <w:t xml:space="preserve"> is te allen tijde gerechtigd personeel van </w:t>
      </w:r>
      <w:r>
        <w:rPr>
          <w:rFonts w:cs="Verdana"/>
          <w:szCs w:val="18"/>
        </w:rPr>
        <w:t>Leverancier</w:t>
      </w:r>
      <w:r>
        <w:rPr>
          <w:rFonts w:cs="Verdana"/>
          <w:szCs w:val="18"/>
        </w:rPr>
        <w:t xml:space="preserve"> dat voor de uitvoering van de Overeenkomst is of zal worden ingeschakeld aan een veiligheids-onderzoek, conform de bij </w:t>
      </w:r>
      <w:r>
        <w:rPr>
          <w:rFonts w:cs="Verdana"/>
          <w:szCs w:val="18"/>
        </w:rPr>
        <w:t>Koper</w:t>
      </w:r>
      <w:r>
        <w:rPr>
          <w:rFonts w:cs="Verdana"/>
          <w:szCs w:val="18"/>
        </w:rPr>
        <w:t xml:space="preserve"> gebruikelijke regels, te onderwerpen. </w:t>
      </w:r>
      <w:r>
        <w:rPr>
          <w:rFonts w:cs="Verdana"/>
          <w:szCs w:val="18"/>
        </w:rPr>
        <w:t>Leverancier</w:t>
      </w:r>
      <w:r>
        <w:rPr>
          <w:rFonts w:cs="Verdana"/>
          <w:szCs w:val="18"/>
        </w:rPr>
        <w:t xml:space="preserve"> zal aan dit onderzoek zijn volledige medewerking verlenen. </w:t>
      </w:r>
      <w:r>
        <w:rPr>
          <w:rFonts w:cs="Verdana"/>
          <w:szCs w:val="18"/>
        </w:rPr>
        <w:t>Koper</w:t>
      </w:r>
      <w:r>
        <w:rPr>
          <w:rFonts w:cs="Verdana"/>
          <w:szCs w:val="18"/>
        </w:rPr>
        <w:t xml:space="preserve"> is gerechtigd op grond van de uitkomsten van een dergelijk veiligheidsonderzoek de inzet van het betrokken personeelslid bij de uitvoering van de Overeenkomst te weigeren.</w:t>
      </w:r>
    </w:p>
    <w:p w:rsidR="004E51C6" w:rsidRPr="001D1D3B" w:rsidRDefault="00EB6D89" w:rsidP="001820D0">
      <w:pPr>
        <w:pStyle w:val="Kop1"/>
      </w:pPr>
      <w:bookmarkStart w:id="5" w:name="_Toc473737139"/>
      <w:bookmarkStart w:id="6" w:name="_Toc61956967"/>
      <w:r>
        <w:lastRenderedPageBreak/>
        <w:t>B</w:t>
      </w:r>
      <w:r w:rsidR="004E51C6">
        <w:t>estel- en facturatie eisen</w:t>
      </w:r>
      <w:bookmarkEnd w:id="5"/>
      <w:bookmarkEnd w:id="6"/>
    </w:p>
    <w:p w:rsidR="00EF29AD" w:rsidRDefault="00EF29AD" w:rsidP="00EF29AD">
      <w:pPr>
        <w:pStyle w:val="Kop8"/>
        <w:numPr>
          <w:ilvl w:val="0"/>
          <w:numId w:val="0"/>
        </w:numPr>
        <w:ind w:left="-620"/>
        <w:rPr>
          <w:rFonts w:ascii="Verdana" w:hAnsi="Verdana"/>
          <w:sz w:val="20"/>
          <w:szCs w:val="20"/>
        </w:rPr>
      </w:pPr>
      <w:r w:rsidRPr="00D56879">
        <w:rPr>
          <w:rFonts w:ascii="Verdana" w:hAnsi="Verdana"/>
          <w:sz w:val="20"/>
          <w:szCs w:val="20"/>
        </w:rPr>
        <w:t>1.1</w:t>
      </w:r>
      <w:r>
        <w:rPr>
          <w:rFonts w:ascii="Verdana" w:hAnsi="Verdana"/>
          <w:sz w:val="20"/>
          <w:szCs w:val="20"/>
        </w:rPr>
        <w:t xml:space="preserve"> ministerie van Defensie</w:t>
      </w:r>
    </w:p>
    <w:p w:rsidR="00EF29AD" w:rsidRPr="00EF29AD" w:rsidRDefault="00EF29AD" w:rsidP="00EF29AD">
      <w:pPr>
        <w:pStyle w:val="Normaalweb"/>
      </w:pPr>
      <w:r w:rsidRPr="00EF29AD">
        <w:t xml:space="preserve">De BHV-middelen zullen door Militair Geneeskundig Logistiek Centrum (ook wel MGLC genoemd) worden besteld bij de Leverancier. De bestelprocedure is uitgewerkt en toegevoegd als </w:t>
      </w:r>
      <w:r w:rsidR="00A40B0A">
        <w:t xml:space="preserve">Perceel 3, </w:t>
      </w:r>
      <w:r w:rsidRPr="00EF29AD">
        <w:t>bijlage 3</w:t>
      </w:r>
      <w:r w:rsidR="004B6340">
        <w:t>C</w:t>
      </w:r>
      <w:r w:rsidRPr="00EF29AD">
        <w:t xml:space="preserve"> </w:t>
      </w:r>
      <w:r w:rsidR="00A40B0A">
        <w:t xml:space="preserve">Eisen bestelprocedure </w:t>
      </w:r>
      <w:r w:rsidRPr="00EF29AD">
        <w:t>Defensie.</w:t>
      </w:r>
    </w:p>
    <w:p w:rsidR="00EF29AD" w:rsidRDefault="00EF29AD" w:rsidP="00EF29AD"/>
    <w:p w:rsidR="00A40B0A" w:rsidRPr="00EF29AD" w:rsidRDefault="00A40B0A" w:rsidP="00A40B0A">
      <w:r w:rsidRPr="00EF29AD">
        <w:t>Vanaf 1 januari 2017 geldt voor alle leveranciers bij nieuwe overeenkomsten met de Rijksoverheid de verplichting elektronis</w:t>
      </w:r>
      <w:r>
        <w:t>ch te factureren (e-factureren), zie bijlage 7 ‘Bijsluiter e-factureren Rijksoverheid’ van het Beschrijvend document.</w:t>
      </w:r>
    </w:p>
    <w:p w:rsidR="00EF29AD" w:rsidRPr="00EF29AD" w:rsidRDefault="00EF29AD" w:rsidP="00EF29AD">
      <w:pPr>
        <w:autoSpaceDE w:val="0"/>
        <w:autoSpaceDN w:val="0"/>
        <w:adjustRightInd w:val="0"/>
        <w:spacing w:line="240" w:lineRule="auto"/>
      </w:pPr>
      <w:r w:rsidRPr="00EF29AD">
        <w:t xml:space="preserve">Om het facturatieproces zo optimaal en efficiënt mogelijk te laten verlopen werkt het </w:t>
      </w:r>
      <w:r>
        <w:t>m</w:t>
      </w:r>
      <w:r w:rsidRPr="00EF29AD">
        <w:t xml:space="preserve">inisterie van Defensie </w:t>
      </w:r>
      <w:r w:rsidR="00A40B0A">
        <w:t xml:space="preserve">daarnaast </w:t>
      </w:r>
      <w:r w:rsidRPr="00EF29AD">
        <w:t xml:space="preserve">met een checklist wettelijke vereisten en aanvullende Defensievoorwaarden. Alleen als uw factuur aan de wettelijke en Defensievoorwaarden voldoet, kunnen wij deze in behandeling nemen en betaalbaar stellen. </w:t>
      </w:r>
      <w:r w:rsidR="00A40B0A">
        <w:t>Meer informatie hierover vindt u in bijlage Perceel 3, bijlage 3</w:t>
      </w:r>
      <w:r w:rsidR="004B6340">
        <w:t>D</w:t>
      </w:r>
      <w:r w:rsidR="00A40B0A">
        <w:t xml:space="preserve"> ‘Factuureisen Defensie’</w:t>
      </w:r>
      <w:r w:rsidRPr="00EF29AD">
        <w:t xml:space="preserve">. </w:t>
      </w:r>
    </w:p>
    <w:p w:rsidR="00EF29AD" w:rsidRDefault="00EF29AD" w:rsidP="0020000A">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2 Dienst Uitvoering Onderwijs (DUO)</w:t>
      </w:r>
    </w:p>
    <w:p w:rsidR="0020000A" w:rsidRDefault="0020000A" w:rsidP="0020000A">
      <w:r>
        <w:t>DUO zal bestellingen plaatsen middels gebruikname van SAP.</w:t>
      </w:r>
    </w:p>
    <w:p w:rsidR="0020000A" w:rsidRPr="0020000A" w:rsidRDefault="0020000A" w:rsidP="0020000A">
      <w:r>
        <w:t>Gedurende de implementatieperiode zal er meer duidelijkheid moeten komen over de wijze van facturatie.</w:t>
      </w:r>
    </w:p>
    <w:p w:rsidR="00EF29AD" w:rsidRDefault="00EF29AD" w:rsidP="00EF29AD">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3 Rijksdienst voor het Cultuur Erfgoed (RCE)</w:t>
      </w:r>
    </w:p>
    <w:p w:rsidR="007C34A2" w:rsidRDefault="007C34A2" w:rsidP="007C34A2">
      <w:pPr>
        <w:autoSpaceDE w:val="0"/>
        <w:autoSpaceDN w:val="0"/>
        <w:adjustRightInd w:val="0"/>
        <w:spacing w:line="240" w:lineRule="auto"/>
      </w:pPr>
      <w:r>
        <w:t xml:space="preserve">DiB (Digitaal Bestellen) is het inkoopsysteem van de Rijksoverheid dat gebruikt wordt om producten of diensten te bestellen, goed te keuren (ontvangst bevestigen) en te factureren. </w:t>
      </w:r>
      <w:r>
        <w:br/>
        <w:t xml:space="preserve">Voordat een nieuwe leverancier bij </w:t>
      </w:r>
      <w:r w:rsidR="0020000A">
        <w:t>RCE</w:t>
      </w:r>
      <w:r>
        <w:t xml:space="preserve"> in DiB wordt opgevoerd, zal het proces grondig in een testomgeving worden getest.</w:t>
      </w:r>
      <w:r>
        <w:br/>
        <w:t xml:space="preserve">In de applicatie kunnen door bestelgemachtigden catalogusbestellingen gedaan worden bij een leverancier waarmee </w:t>
      </w:r>
      <w:r w:rsidR="0020000A">
        <w:t>RCE</w:t>
      </w:r>
      <w:r>
        <w:t xml:space="preserve"> een Overeenkomst heeft. </w:t>
      </w:r>
    </w:p>
    <w:p w:rsidR="007C34A2" w:rsidRDefault="007C34A2" w:rsidP="007C34A2">
      <w:pPr>
        <w:autoSpaceDE w:val="0"/>
        <w:autoSpaceDN w:val="0"/>
        <w:adjustRightInd w:val="0"/>
        <w:spacing w:line="240" w:lineRule="auto"/>
        <w:rPr>
          <w:rFonts w:cs="Verdana"/>
          <w:color w:val="000000"/>
          <w:sz w:val="24"/>
        </w:rPr>
      </w:pPr>
    </w:p>
    <w:p w:rsidR="007C34A2" w:rsidRDefault="007C34A2" w:rsidP="007C34A2">
      <w:r>
        <w:rPr>
          <w:rFonts w:cs="Verdana"/>
          <w:color w:val="000000"/>
          <w:szCs w:val="18"/>
        </w:rPr>
        <w:t xml:space="preserve">In </w:t>
      </w:r>
      <w:r w:rsidRPr="004B6340">
        <w:rPr>
          <w:rFonts w:cs="Verdana"/>
          <w:color w:val="000000"/>
          <w:szCs w:val="18"/>
        </w:rPr>
        <w:t xml:space="preserve">Perceel 3, bijlage </w:t>
      </w:r>
      <w:r w:rsidR="004B6340" w:rsidRPr="004B6340">
        <w:rPr>
          <w:rFonts w:cs="Verdana"/>
          <w:color w:val="000000"/>
          <w:szCs w:val="18"/>
        </w:rPr>
        <w:t>3E Specificaties mbt ca</w:t>
      </w:r>
      <w:r w:rsidRPr="004B6340">
        <w:rPr>
          <w:rFonts w:cs="Verdana"/>
          <w:color w:val="000000"/>
          <w:szCs w:val="18"/>
        </w:rPr>
        <w:t>talogusplatform</w:t>
      </w:r>
      <w:r w:rsidRPr="004B6340">
        <w:t xml:space="preserve"> wordt hier meer informatie over gegeven.</w:t>
      </w:r>
    </w:p>
    <w:p w:rsidR="00EF29AD" w:rsidRDefault="00EF29AD" w:rsidP="00EF29AD">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4 Nationaal Archief</w:t>
      </w:r>
    </w:p>
    <w:p w:rsidR="00B17701" w:rsidRDefault="00B17701" w:rsidP="00B17701">
      <w:pPr>
        <w:autoSpaceDE w:val="0"/>
        <w:autoSpaceDN w:val="0"/>
        <w:adjustRightInd w:val="0"/>
        <w:spacing w:line="240" w:lineRule="auto"/>
      </w:pPr>
      <w:r>
        <w:t xml:space="preserve">DiB (Digitaal Bestellen) is het inkoopsysteem van de Rijksoverheid dat gebruikt wordt om producten of diensten te bestellen, goed te keuren (ontvangst bevestigen) en te factureren. </w:t>
      </w:r>
      <w:r>
        <w:br/>
        <w:t>Voordat een nieuwe leverancier bij Nationaal Archief in DiB wordt opgevoerd, zal het proces grondig in een testomgeving worden getest.</w:t>
      </w:r>
      <w:r>
        <w:br/>
        <w:t xml:space="preserve">In de applicatie kunnen door bestelgemachtigden catalogusbestellingen gedaan worden bij een leverancier waarmee </w:t>
      </w:r>
      <w:r w:rsidR="007C34A2">
        <w:t>Nationaal Archief</w:t>
      </w:r>
      <w:r>
        <w:t xml:space="preserve"> een </w:t>
      </w:r>
      <w:r w:rsidR="007C34A2">
        <w:t>Overeenkomst</w:t>
      </w:r>
      <w:r>
        <w:t xml:space="preserve"> heeft. </w:t>
      </w:r>
    </w:p>
    <w:p w:rsidR="00B17701" w:rsidRDefault="00B17701" w:rsidP="00B17701">
      <w:pPr>
        <w:autoSpaceDE w:val="0"/>
        <w:autoSpaceDN w:val="0"/>
        <w:adjustRightInd w:val="0"/>
        <w:spacing w:line="240" w:lineRule="auto"/>
        <w:rPr>
          <w:rFonts w:cs="Verdana"/>
          <w:color w:val="000000"/>
          <w:sz w:val="24"/>
        </w:rPr>
      </w:pPr>
    </w:p>
    <w:p w:rsidR="00B17701" w:rsidRDefault="004B6340" w:rsidP="00B17701">
      <w:r>
        <w:rPr>
          <w:rFonts w:cs="Verdana"/>
          <w:color w:val="000000"/>
          <w:szCs w:val="18"/>
        </w:rPr>
        <w:t xml:space="preserve">In </w:t>
      </w:r>
      <w:r w:rsidRPr="004B6340">
        <w:rPr>
          <w:rFonts w:cs="Verdana"/>
          <w:color w:val="000000"/>
          <w:szCs w:val="18"/>
        </w:rPr>
        <w:t>Perceel 3, bijlage 3E Specificaties mbt catalogusplatform</w:t>
      </w:r>
      <w:r w:rsidRPr="004B6340">
        <w:t xml:space="preserve"> wordt hier meer informatie over gegeven.</w:t>
      </w:r>
    </w:p>
    <w:p w:rsidR="00EF29AD" w:rsidRDefault="00EF29AD" w:rsidP="00EF29AD">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5 College voor Toetsen en Examens (CvTE)</w:t>
      </w:r>
    </w:p>
    <w:p w:rsidR="007C34A2" w:rsidRDefault="007C34A2" w:rsidP="007C34A2">
      <w:pPr>
        <w:autoSpaceDE w:val="0"/>
        <w:autoSpaceDN w:val="0"/>
        <w:adjustRightInd w:val="0"/>
        <w:spacing w:line="240" w:lineRule="auto"/>
      </w:pPr>
      <w:r>
        <w:t xml:space="preserve">DiB (Digitaal Bestellen) is het inkoopsysteem van de Rijksoverheid dat gebruikt wordt om producten of diensten te bestellen, goed te keuren (ontvangst bevestigen) en te factureren. </w:t>
      </w:r>
      <w:r>
        <w:br/>
        <w:t xml:space="preserve">Voordat een nieuwe leverancier bij </w:t>
      </w:r>
      <w:r w:rsidR="0020000A">
        <w:t>CvTE</w:t>
      </w:r>
      <w:r>
        <w:t xml:space="preserve"> in DiB wordt opgevoerd, zal het proces grondig in een testomgeving worden getest.</w:t>
      </w:r>
      <w:r>
        <w:br/>
      </w:r>
      <w:r>
        <w:lastRenderedPageBreak/>
        <w:t xml:space="preserve">In de applicatie kunnen door bestelgemachtigden catalogusbestellingen gedaan worden bij een leverancier waarmee </w:t>
      </w:r>
      <w:r w:rsidR="0020000A">
        <w:t>CvTE</w:t>
      </w:r>
      <w:r>
        <w:t xml:space="preserve"> een Overeenkomst heeft. </w:t>
      </w:r>
    </w:p>
    <w:p w:rsidR="007C34A2" w:rsidRDefault="007C34A2" w:rsidP="007C34A2">
      <w:pPr>
        <w:autoSpaceDE w:val="0"/>
        <w:autoSpaceDN w:val="0"/>
        <w:adjustRightInd w:val="0"/>
        <w:spacing w:line="240" w:lineRule="auto"/>
        <w:rPr>
          <w:rFonts w:cs="Verdana"/>
          <w:color w:val="000000"/>
          <w:sz w:val="24"/>
        </w:rPr>
      </w:pPr>
    </w:p>
    <w:p w:rsidR="004B6340" w:rsidRDefault="004B6340" w:rsidP="004B6340">
      <w:r>
        <w:rPr>
          <w:rFonts w:cs="Verdana"/>
          <w:color w:val="000000"/>
          <w:szCs w:val="18"/>
        </w:rPr>
        <w:t xml:space="preserve">In </w:t>
      </w:r>
      <w:r w:rsidRPr="004B6340">
        <w:rPr>
          <w:rFonts w:cs="Verdana"/>
          <w:color w:val="000000"/>
          <w:szCs w:val="18"/>
        </w:rPr>
        <w:t>Perceel 3, bijlage 3E Specificaties mbt catalogusplatform</w:t>
      </w:r>
      <w:r w:rsidRPr="004B6340">
        <w:t xml:space="preserve"> wordt hier meer informatie over gegeven.</w:t>
      </w:r>
    </w:p>
    <w:p w:rsidR="00EF29AD" w:rsidRDefault="00EF29AD" w:rsidP="00EF29AD"/>
    <w:p w:rsidR="00EF29AD" w:rsidRDefault="00EF29AD" w:rsidP="00EF29AD">
      <w:pPr>
        <w:pStyle w:val="Kop8"/>
        <w:numPr>
          <w:ilvl w:val="0"/>
          <w:numId w:val="0"/>
        </w:numPr>
        <w:spacing w:before="0" w:after="0" w:line="240" w:lineRule="auto"/>
        <w:ind w:left="-620"/>
        <w:rPr>
          <w:rFonts w:ascii="Verdana" w:hAnsi="Verdana"/>
          <w:sz w:val="20"/>
          <w:szCs w:val="20"/>
        </w:rPr>
      </w:pPr>
      <w:r w:rsidRPr="00D56879">
        <w:rPr>
          <w:rFonts w:ascii="Verdana" w:hAnsi="Verdana"/>
          <w:sz w:val="20"/>
          <w:szCs w:val="20"/>
        </w:rPr>
        <w:t>1.</w:t>
      </w:r>
      <w:r>
        <w:rPr>
          <w:rFonts w:ascii="Verdana" w:hAnsi="Verdana"/>
          <w:sz w:val="20"/>
          <w:szCs w:val="20"/>
        </w:rPr>
        <w:t>6 Rijksinspectie Digitale Infrastructuur (RDI)</w:t>
      </w:r>
    </w:p>
    <w:p w:rsidR="00A40B0A" w:rsidRDefault="00A40B0A" w:rsidP="00A40B0A">
      <w:pPr>
        <w:rPr>
          <w:szCs w:val="18"/>
        </w:rPr>
      </w:pPr>
      <w:r>
        <w:rPr>
          <w:szCs w:val="18"/>
        </w:rPr>
        <w:t>Vanuit RDI wordt gebruik gemaakt van EBS om bestellingen te plaatsen. Alle bestellingen zullen officieel via hun afdeling Inkoop gaan (</w:t>
      </w:r>
      <w:hyperlink r:id="rId16" w:history="1">
        <w:r>
          <w:rPr>
            <w:rStyle w:val="Hyperlink"/>
          </w:rPr>
          <w:t>inkoop@rdi.nl</w:t>
        </w:r>
      </w:hyperlink>
      <w:r>
        <w:rPr>
          <w:szCs w:val="18"/>
        </w:rPr>
        <w:t xml:space="preserve">). </w:t>
      </w:r>
    </w:p>
    <w:p w:rsidR="00A40B0A" w:rsidRDefault="00A40B0A" w:rsidP="00A40B0A">
      <w:pPr>
        <w:rPr>
          <w:szCs w:val="18"/>
        </w:rPr>
      </w:pPr>
      <w:r w:rsidRPr="00A40B0A">
        <w:rPr>
          <w:b/>
          <w:szCs w:val="18"/>
          <w:u w:val="single"/>
        </w:rPr>
        <w:t>Let op!</w:t>
      </w:r>
      <w:r>
        <w:rPr>
          <w:szCs w:val="18"/>
        </w:rPr>
        <w:t xml:space="preserve"> Leveringen van bestellingen moeten altijd worden afgeleverd bij </w:t>
      </w:r>
      <w:r w:rsidR="00CD14C6">
        <w:rPr>
          <w:szCs w:val="18"/>
        </w:rPr>
        <w:t>de</w:t>
      </w:r>
      <w:r>
        <w:rPr>
          <w:szCs w:val="18"/>
        </w:rPr>
        <w:t xml:space="preserve"> receptie op de </w:t>
      </w:r>
      <w:r>
        <w:rPr>
          <w:b/>
          <w:bCs/>
          <w:szCs w:val="18"/>
          <w:u w:val="single"/>
        </w:rPr>
        <w:t>2</w:t>
      </w:r>
      <w:r>
        <w:rPr>
          <w:b/>
          <w:bCs/>
          <w:szCs w:val="18"/>
          <w:u w:val="single"/>
          <w:vertAlign w:val="superscript"/>
        </w:rPr>
        <w:t>e</w:t>
      </w:r>
      <w:r>
        <w:rPr>
          <w:b/>
          <w:bCs/>
          <w:szCs w:val="18"/>
          <w:u w:val="single"/>
        </w:rPr>
        <w:t xml:space="preserve"> etage</w:t>
      </w:r>
      <w:r>
        <w:rPr>
          <w:szCs w:val="18"/>
        </w:rPr>
        <w:t xml:space="preserve">. Ze mogen </w:t>
      </w:r>
      <w:r>
        <w:rPr>
          <w:b/>
          <w:bCs/>
          <w:szCs w:val="18"/>
          <w:u w:val="single"/>
        </w:rPr>
        <w:t>niet beneden in de hal</w:t>
      </w:r>
      <w:r>
        <w:rPr>
          <w:szCs w:val="18"/>
        </w:rPr>
        <w:t xml:space="preserve"> worden neergezet. </w:t>
      </w:r>
      <w:r w:rsidR="00CD14C6">
        <w:rPr>
          <w:szCs w:val="18"/>
        </w:rPr>
        <w:t xml:space="preserve">RDI zit </w:t>
      </w:r>
      <w:r>
        <w:rPr>
          <w:szCs w:val="18"/>
        </w:rPr>
        <w:t>in een commercieel verzamelpand in Amersfoort en er is daar in de hal</w:t>
      </w:r>
      <w:r w:rsidR="00CD14C6">
        <w:rPr>
          <w:szCs w:val="18"/>
        </w:rPr>
        <w:t xml:space="preserve"> geen cameratoezicht en dan is er het risico aanwezig dat iemand de goederen ongewenst kan meenemen</w:t>
      </w:r>
      <w:r>
        <w:rPr>
          <w:szCs w:val="18"/>
        </w:rPr>
        <w:t>.</w:t>
      </w:r>
    </w:p>
    <w:p w:rsidR="00A40B0A" w:rsidRDefault="00A40B0A" w:rsidP="00A40B0A">
      <w:pPr>
        <w:rPr>
          <w:szCs w:val="18"/>
        </w:rPr>
      </w:pPr>
    </w:p>
    <w:p w:rsidR="00CD14C6" w:rsidRDefault="00CD14C6" w:rsidP="00A40B0A">
      <w:pPr>
        <w:rPr>
          <w:szCs w:val="18"/>
        </w:rPr>
      </w:pPr>
      <w:r>
        <w:rPr>
          <w:szCs w:val="18"/>
        </w:rPr>
        <w:t>RDI maakt gebruik van e-facturatie, zie bijlage 7 ‘Bijsluite</w:t>
      </w:r>
      <w:r w:rsidR="00C046A6">
        <w:rPr>
          <w:szCs w:val="18"/>
        </w:rPr>
        <w:t>r</w:t>
      </w:r>
      <w:r>
        <w:rPr>
          <w:szCs w:val="18"/>
        </w:rPr>
        <w:t xml:space="preserve"> e-factureren Rijksoverheid’ van het Beschrijvend document. </w:t>
      </w:r>
    </w:p>
    <w:p w:rsidR="00CD14C6" w:rsidRDefault="00CD14C6" w:rsidP="00A40B0A">
      <w:pPr>
        <w:rPr>
          <w:szCs w:val="18"/>
        </w:rPr>
      </w:pPr>
    </w:p>
    <w:p w:rsidR="00A40B0A" w:rsidRDefault="00A40B0A" w:rsidP="00A40B0A">
      <w:pPr>
        <w:rPr>
          <w:szCs w:val="18"/>
        </w:rPr>
      </w:pPr>
      <w:r>
        <w:rPr>
          <w:szCs w:val="18"/>
        </w:rPr>
        <w:t>Facturen dienen elektronisch te worden verzonden naar:</w:t>
      </w:r>
    </w:p>
    <w:p w:rsidR="00A40B0A" w:rsidRDefault="00CD14C6" w:rsidP="00A40B0A">
      <w:pPr>
        <w:rPr>
          <w:szCs w:val="18"/>
        </w:rPr>
      </w:pPr>
      <w:r>
        <w:rPr>
          <w:szCs w:val="18"/>
        </w:rPr>
        <w:t>RDI</w:t>
      </w:r>
      <w:r w:rsidR="00A40B0A">
        <w:rPr>
          <w:szCs w:val="18"/>
        </w:rPr>
        <w:t xml:space="preserve"> onder vermelding van het Overheidsidentificatienumm</w:t>
      </w:r>
      <w:r>
        <w:rPr>
          <w:szCs w:val="18"/>
        </w:rPr>
        <w:t>er (OIN): 00000004000000010000 é</w:t>
      </w:r>
      <w:r w:rsidR="00A40B0A">
        <w:rPr>
          <w:szCs w:val="18"/>
        </w:rPr>
        <w:t>n het ordernummer.</w:t>
      </w:r>
    </w:p>
    <w:p w:rsidR="00A40B0A" w:rsidRDefault="00A40B0A" w:rsidP="00A40B0A">
      <w:pPr>
        <w:rPr>
          <w:szCs w:val="18"/>
        </w:rPr>
      </w:pPr>
      <w:r>
        <w:rPr>
          <w:szCs w:val="18"/>
        </w:rPr>
        <w:t>Facturen dienen via een van onderstaande manieren te worden verzonden:</w:t>
      </w:r>
    </w:p>
    <w:p w:rsidR="00A40B0A" w:rsidRDefault="00A40B0A" w:rsidP="00A40B0A">
      <w:pPr>
        <w:rPr>
          <w:szCs w:val="18"/>
        </w:rPr>
      </w:pPr>
      <w:r>
        <w:rPr>
          <w:szCs w:val="18"/>
        </w:rPr>
        <w:t>-           Factuurportaal van de Rijksoverheid</w:t>
      </w:r>
      <w:r w:rsidR="00CD14C6">
        <w:rPr>
          <w:szCs w:val="18"/>
        </w:rPr>
        <w:t>;</w:t>
      </w:r>
    </w:p>
    <w:p w:rsidR="00A40B0A" w:rsidRDefault="00A40B0A" w:rsidP="00A40B0A">
      <w:pPr>
        <w:rPr>
          <w:szCs w:val="18"/>
        </w:rPr>
      </w:pPr>
      <w:r>
        <w:rPr>
          <w:szCs w:val="18"/>
        </w:rPr>
        <w:t>-           Koppeling met Digipoort</w:t>
      </w:r>
      <w:r w:rsidR="00CD14C6">
        <w:rPr>
          <w:szCs w:val="18"/>
        </w:rPr>
        <w:t>;</w:t>
      </w:r>
    </w:p>
    <w:p w:rsidR="00CD14C6" w:rsidRDefault="00A40B0A" w:rsidP="00A40B0A">
      <w:pPr>
        <w:rPr>
          <w:szCs w:val="18"/>
        </w:rPr>
      </w:pPr>
      <w:r>
        <w:rPr>
          <w:szCs w:val="18"/>
        </w:rPr>
        <w:t xml:space="preserve">-           E-factureren vanuit uw (boekhoud)softwarepakket via </w:t>
      </w:r>
    </w:p>
    <w:p w:rsidR="00A40B0A" w:rsidRDefault="00CD14C6" w:rsidP="00A40B0A">
      <w:pPr>
        <w:rPr>
          <w:szCs w:val="18"/>
        </w:rPr>
      </w:pPr>
      <w:r>
        <w:rPr>
          <w:szCs w:val="18"/>
        </w:rPr>
        <w:t xml:space="preserve">            </w:t>
      </w:r>
      <w:r w:rsidR="00A40B0A">
        <w:rPr>
          <w:szCs w:val="18"/>
        </w:rPr>
        <w:t>Simplerinvoicing</w:t>
      </w:r>
      <w:r>
        <w:rPr>
          <w:szCs w:val="18"/>
        </w:rPr>
        <w:t>;</w:t>
      </w:r>
    </w:p>
    <w:p w:rsidR="00A40B0A" w:rsidRDefault="00A40B0A" w:rsidP="00A40B0A">
      <w:pPr>
        <w:rPr>
          <w:szCs w:val="18"/>
        </w:rPr>
      </w:pPr>
      <w:r>
        <w:rPr>
          <w:szCs w:val="18"/>
        </w:rPr>
        <w:t>-           E-factureren via een dienstverlener</w:t>
      </w:r>
      <w:r w:rsidR="00CD14C6">
        <w:rPr>
          <w:szCs w:val="18"/>
        </w:rPr>
        <w:t>.</w:t>
      </w:r>
    </w:p>
    <w:p w:rsidR="00EF29AD" w:rsidRPr="00FC1B2E" w:rsidRDefault="00EF29AD" w:rsidP="00EF29AD"/>
    <w:p w:rsidR="00EF29AD" w:rsidRDefault="00EF29AD" w:rsidP="00EF29AD">
      <w:pPr>
        <w:pStyle w:val="Kop8"/>
        <w:numPr>
          <w:ilvl w:val="0"/>
          <w:numId w:val="0"/>
        </w:numPr>
        <w:spacing w:before="0" w:after="0" w:line="240" w:lineRule="auto"/>
        <w:ind w:left="-620"/>
        <w:rPr>
          <w:rFonts w:ascii="Verdana" w:hAnsi="Verdana"/>
          <w:sz w:val="20"/>
          <w:szCs w:val="20"/>
        </w:rPr>
      </w:pPr>
      <w:r w:rsidRPr="00D56879">
        <w:rPr>
          <w:rFonts w:ascii="Verdana" w:hAnsi="Verdana"/>
          <w:sz w:val="20"/>
          <w:szCs w:val="20"/>
        </w:rPr>
        <w:t>1.</w:t>
      </w:r>
      <w:r>
        <w:rPr>
          <w:rFonts w:ascii="Verdana" w:hAnsi="Verdana"/>
          <w:sz w:val="20"/>
          <w:szCs w:val="20"/>
        </w:rPr>
        <w:t xml:space="preserve">7 Directie Eenheid Secretariaten Tuchtcommissie en Toetsingscommissies </w:t>
      </w:r>
    </w:p>
    <w:p w:rsidR="00EF29AD" w:rsidRDefault="00EF29AD" w:rsidP="00EF29AD">
      <w:pPr>
        <w:pStyle w:val="Kop8"/>
        <w:numPr>
          <w:ilvl w:val="0"/>
          <w:numId w:val="0"/>
        </w:numPr>
        <w:spacing w:before="0" w:after="0" w:line="240" w:lineRule="auto"/>
        <w:ind w:left="-620"/>
        <w:rPr>
          <w:rFonts w:ascii="Verdana" w:hAnsi="Verdana"/>
          <w:sz w:val="20"/>
          <w:szCs w:val="20"/>
        </w:rPr>
      </w:pPr>
      <w:r>
        <w:rPr>
          <w:rFonts w:ascii="Verdana" w:hAnsi="Verdana"/>
          <w:sz w:val="20"/>
          <w:szCs w:val="20"/>
        </w:rPr>
        <w:t xml:space="preserve">     (ESTT)</w:t>
      </w:r>
    </w:p>
    <w:p w:rsidR="00EF29AD" w:rsidRPr="00F21356" w:rsidRDefault="00F21356" w:rsidP="00EF29AD">
      <w:r w:rsidRPr="00F21356">
        <w:t>Het bestel- en facturatieproces van ESTT zal gedurende de implementatieperiode in overleg met Leverancier worden afgestemd.</w:t>
      </w:r>
    </w:p>
    <w:p w:rsidR="00F21356" w:rsidRDefault="00F21356" w:rsidP="00EF29AD"/>
    <w:p w:rsidR="00EF29AD" w:rsidRDefault="00EF29AD" w:rsidP="00EF29AD">
      <w:pPr>
        <w:pStyle w:val="Kop8"/>
        <w:numPr>
          <w:ilvl w:val="0"/>
          <w:numId w:val="0"/>
        </w:numPr>
        <w:spacing w:before="0" w:after="0" w:line="240" w:lineRule="auto"/>
        <w:ind w:left="-620"/>
        <w:rPr>
          <w:rFonts w:ascii="Verdana" w:hAnsi="Verdana"/>
          <w:sz w:val="20"/>
          <w:szCs w:val="20"/>
        </w:rPr>
      </w:pPr>
      <w:r w:rsidRPr="00D56879">
        <w:rPr>
          <w:rFonts w:ascii="Verdana" w:hAnsi="Verdana"/>
          <w:sz w:val="20"/>
          <w:szCs w:val="20"/>
        </w:rPr>
        <w:t>1</w:t>
      </w:r>
      <w:r>
        <w:rPr>
          <w:rFonts w:ascii="Verdana" w:hAnsi="Verdana"/>
          <w:sz w:val="20"/>
          <w:szCs w:val="20"/>
        </w:rPr>
        <w:t>.8 Douane</w:t>
      </w:r>
    </w:p>
    <w:p w:rsidR="007C34A2" w:rsidRPr="007C34A2" w:rsidRDefault="007C34A2" w:rsidP="007C34A2">
      <w:pPr>
        <w:rPr>
          <w:b/>
        </w:rPr>
      </w:pPr>
      <w:r w:rsidRPr="007C34A2">
        <w:rPr>
          <w:b/>
        </w:rPr>
        <w:t>Bestelproces:</w:t>
      </w:r>
    </w:p>
    <w:p w:rsidR="007C34A2" w:rsidRDefault="007C34A2" w:rsidP="007C34A2">
      <w:r w:rsidRPr="007C34A2">
        <w:t xml:space="preserve">Voor de Douane geldt dat alleen de Douane Landelijke Service Organisatie Financiën (hierna: DLSO Financiën) </w:t>
      </w:r>
      <w:r>
        <w:t>b</w:t>
      </w:r>
      <w:r w:rsidRPr="007C34A2">
        <w:t xml:space="preserve">estellingen kan plaatsen. Om deze reden heeft de Douane slechts één bestelaccount nodig om Bestellingen te kunnen plaatsen. </w:t>
      </w:r>
    </w:p>
    <w:p w:rsidR="007C34A2" w:rsidRDefault="007C34A2" w:rsidP="007C34A2">
      <w:r w:rsidRPr="007C34A2">
        <w:t xml:space="preserve">DLSO Financiën krijgt vanuit de eigen organisatie verzoeken tot </w:t>
      </w:r>
      <w:r>
        <w:t>b</w:t>
      </w:r>
      <w:r w:rsidRPr="007C34A2">
        <w:t xml:space="preserve">estellingen binnen via DLSO Middelen en plaatst </w:t>
      </w:r>
      <w:r>
        <w:t>de b</w:t>
      </w:r>
      <w:r w:rsidRPr="007C34A2">
        <w:t xml:space="preserve">estellingen rechtstreeks in de SAP SRM catalogus. Bij de </w:t>
      </w:r>
      <w:r>
        <w:t>b</w:t>
      </w:r>
      <w:r w:rsidRPr="007C34A2">
        <w:t xml:space="preserve">estelling wordt de afleverlocatie opgegeven, die de </w:t>
      </w:r>
      <w:r>
        <w:t>Leverancier</w:t>
      </w:r>
      <w:r w:rsidRPr="007C34A2">
        <w:t xml:space="preserve"> op de factuur en pakbon bij levering dient te vermelden. </w:t>
      </w:r>
    </w:p>
    <w:p w:rsidR="007C34A2" w:rsidRDefault="007C34A2" w:rsidP="007C34A2"/>
    <w:p w:rsidR="000138B1" w:rsidRDefault="000138B1" w:rsidP="00F21356">
      <w:pPr>
        <w:spacing w:line="276" w:lineRule="auto"/>
        <w:rPr>
          <w:szCs w:val="18"/>
        </w:rPr>
      </w:pPr>
      <w:r>
        <w:rPr>
          <w:b/>
          <w:bCs/>
          <w:szCs w:val="18"/>
        </w:rPr>
        <w:t>Manieren van elektronisch bestellen</w:t>
      </w:r>
      <w:r>
        <w:rPr>
          <w:szCs w:val="18"/>
        </w:rPr>
        <w:br/>
        <w:t>Ondernemers die goederen of diensten aan de Rijksoverheid leveren en een elektronische bestelling willen ontvangen van Koper, kunnen dat op verschillende manieren afspreken:</w:t>
      </w:r>
    </w:p>
    <w:p w:rsidR="000138B1" w:rsidRDefault="000138B1" w:rsidP="00F21356">
      <w:pPr>
        <w:pStyle w:val="Lijstalinea"/>
        <w:numPr>
          <w:ilvl w:val="0"/>
          <w:numId w:val="33"/>
        </w:numPr>
        <w:spacing w:after="0"/>
        <w:rPr>
          <w:rFonts w:ascii="Verdana" w:hAnsi="Verdana"/>
          <w:sz w:val="18"/>
          <w:szCs w:val="18"/>
        </w:rPr>
      </w:pPr>
      <w:r>
        <w:rPr>
          <w:rFonts w:ascii="Verdana" w:hAnsi="Verdana"/>
          <w:sz w:val="18"/>
          <w:szCs w:val="18"/>
        </w:rPr>
        <w:t>via het leveranciersportaal (C);</w:t>
      </w:r>
    </w:p>
    <w:p w:rsidR="000138B1" w:rsidRDefault="000138B1" w:rsidP="00F21356">
      <w:pPr>
        <w:pStyle w:val="Lijstalinea"/>
        <w:numPr>
          <w:ilvl w:val="0"/>
          <w:numId w:val="33"/>
        </w:numPr>
        <w:spacing w:after="0"/>
        <w:rPr>
          <w:rFonts w:ascii="Verdana" w:hAnsi="Verdana"/>
          <w:sz w:val="18"/>
          <w:szCs w:val="18"/>
        </w:rPr>
      </w:pPr>
      <w:r>
        <w:rPr>
          <w:rFonts w:ascii="Verdana" w:hAnsi="Verdana"/>
          <w:sz w:val="18"/>
          <w:szCs w:val="18"/>
        </w:rPr>
        <w:t>via Digipoort (A en B);</w:t>
      </w:r>
    </w:p>
    <w:p w:rsidR="000138B1" w:rsidRDefault="000138B1" w:rsidP="00F21356">
      <w:pPr>
        <w:spacing w:line="276" w:lineRule="auto"/>
        <w:rPr>
          <w:szCs w:val="18"/>
        </w:rPr>
      </w:pPr>
    </w:p>
    <w:p w:rsidR="000138B1" w:rsidRDefault="000138B1" w:rsidP="00F21356">
      <w:pPr>
        <w:spacing w:line="276" w:lineRule="auto"/>
        <w:rPr>
          <w:szCs w:val="18"/>
        </w:rPr>
      </w:pPr>
      <w:r>
        <w:rPr>
          <w:szCs w:val="18"/>
        </w:rPr>
        <w:t>De wijze waarop elektronisch bestellen plaats zal vinden wordt na gunning in overleg bepaald.</w:t>
      </w:r>
    </w:p>
    <w:p w:rsidR="0020000A" w:rsidRDefault="0020000A" w:rsidP="000138B1">
      <w:pPr>
        <w:spacing w:line="276" w:lineRule="auto"/>
        <w:jc w:val="both"/>
        <w:rPr>
          <w:szCs w:val="18"/>
        </w:rPr>
      </w:pPr>
    </w:p>
    <w:p w:rsidR="000138B1" w:rsidRPr="0020000A" w:rsidRDefault="000138B1" w:rsidP="00F21356">
      <w:pPr>
        <w:rPr>
          <w:b/>
        </w:rPr>
      </w:pPr>
      <w:bookmarkStart w:id="7" w:name="_Toc161240529"/>
      <w:bookmarkStart w:id="8" w:name="_Toc160638813"/>
      <w:bookmarkStart w:id="9" w:name="_Toc160201745"/>
      <w:bookmarkStart w:id="10" w:name="_Toc158644203"/>
      <w:r w:rsidRPr="0020000A">
        <w:rPr>
          <w:b/>
        </w:rPr>
        <w:t>Catalogus beschikbaar stellen</w:t>
      </w:r>
      <w:bookmarkEnd w:id="7"/>
      <w:bookmarkEnd w:id="8"/>
      <w:bookmarkEnd w:id="9"/>
      <w:r w:rsidRPr="0020000A">
        <w:rPr>
          <w:b/>
        </w:rPr>
        <w:t xml:space="preserve"> </w:t>
      </w:r>
      <w:bookmarkEnd w:id="10"/>
    </w:p>
    <w:p w:rsidR="000138B1" w:rsidRDefault="000138B1" w:rsidP="00F21356">
      <w:pPr>
        <w:spacing w:line="276" w:lineRule="auto"/>
        <w:rPr>
          <w:szCs w:val="18"/>
        </w:rPr>
      </w:pPr>
      <w:r>
        <w:rPr>
          <w:szCs w:val="18"/>
        </w:rPr>
        <w:t>Het beschikbaar stellen van een catalogus kan op 2 manieren:</w:t>
      </w:r>
    </w:p>
    <w:p w:rsidR="000138B1" w:rsidRDefault="000138B1" w:rsidP="00F21356">
      <w:pPr>
        <w:pStyle w:val="Lijstalinea"/>
        <w:numPr>
          <w:ilvl w:val="0"/>
          <w:numId w:val="35"/>
        </w:numPr>
        <w:spacing w:after="0"/>
        <w:rPr>
          <w:rFonts w:ascii="Verdana" w:hAnsi="Verdana"/>
          <w:sz w:val="18"/>
          <w:szCs w:val="18"/>
        </w:rPr>
      </w:pPr>
      <w:r>
        <w:rPr>
          <w:rFonts w:ascii="Verdana" w:hAnsi="Verdana"/>
          <w:sz w:val="18"/>
          <w:szCs w:val="18"/>
          <w:u w:val="single"/>
        </w:rPr>
        <w:lastRenderedPageBreak/>
        <w:t>Beheer van de catalogus door Douane</w:t>
      </w:r>
      <w:r>
        <w:rPr>
          <w:rFonts w:ascii="Verdana" w:hAnsi="Verdana"/>
          <w:sz w:val="18"/>
          <w:szCs w:val="18"/>
        </w:rPr>
        <w:t>: Leverancier levert de inhoud van de catalogus aan middels een bestand met artikelgegevens waarna de Douane de catalogus (intern) publiceert.</w:t>
      </w:r>
    </w:p>
    <w:p w:rsidR="000138B1" w:rsidRPr="00522435" w:rsidRDefault="000138B1" w:rsidP="00F21356">
      <w:pPr>
        <w:pStyle w:val="Lijstalinea"/>
        <w:numPr>
          <w:ilvl w:val="0"/>
          <w:numId w:val="35"/>
        </w:numPr>
        <w:spacing w:after="0"/>
        <w:rPr>
          <w:rFonts w:ascii="Verdana" w:hAnsi="Verdana"/>
          <w:sz w:val="18"/>
          <w:szCs w:val="18"/>
        </w:rPr>
      </w:pPr>
      <w:r>
        <w:rPr>
          <w:rFonts w:ascii="Verdana" w:hAnsi="Verdana"/>
          <w:sz w:val="18"/>
          <w:szCs w:val="18"/>
          <w:u w:val="single"/>
        </w:rPr>
        <w:t>Beheer van de catalogus door de leverancier</w:t>
      </w:r>
      <w:r>
        <w:rPr>
          <w:rFonts w:ascii="Verdana" w:hAnsi="Verdana"/>
          <w:sz w:val="18"/>
          <w:szCs w:val="18"/>
        </w:rPr>
        <w:t xml:space="preserve">: hierbij dient een punch-out-koppeling gemaakt te worden tussen de webshop van de Leverancier en het inkoopsysteem </w:t>
      </w:r>
      <w:r w:rsidRPr="00522435">
        <w:rPr>
          <w:rFonts w:ascii="Verdana" w:hAnsi="Verdana"/>
          <w:sz w:val="18"/>
          <w:szCs w:val="18"/>
        </w:rPr>
        <w:t>van de Douane (</w:t>
      </w:r>
      <w:r w:rsidR="00522435" w:rsidRPr="00522435">
        <w:rPr>
          <w:rFonts w:ascii="Verdana" w:hAnsi="Verdana"/>
          <w:sz w:val="18"/>
          <w:szCs w:val="18"/>
        </w:rPr>
        <w:t>zie bijlage Specificaties mbt c</w:t>
      </w:r>
      <w:r w:rsidRPr="00522435">
        <w:rPr>
          <w:rFonts w:ascii="Verdana" w:hAnsi="Verdana"/>
          <w:sz w:val="18"/>
          <w:szCs w:val="18"/>
        </w:rPr>
        <w:t>atalogusplatform).</w:t>
      </w:r>
    </w:p>
    <w:p w:rsidR="000138B1" w:rsidRDefault="000138B1" w:rsidP="000138B1">
      <w:pPr>
        <w:pStyle w:val="Lijstalinea"/>
        <w:spacing w:after="0"/>
        <w:jc w:val="both"/>
        <w:rPr>
          <w:rFonts w:ascii="Verdana" w:hAnsi="Verdana"/>
          <w:sz w:val="18"/>
          <w:szCs w:val="18"/>
        </w:rPr>
      </w:pPr>
    </w:p>
    <w:p w:rsidR="000138B1" w:rsidRDefault="000138B1" w:rsidP="00F21356">
      <w:pPr>
        <w:spacing w:line="276" w:lineRule="auto"/>
        <w:rPr>
          <w:szCs w:val="18"/>
        </w:rPr>
      </w:pPr>
      <w:r>
        <w:rPr>
          <w:szCs w:val="18"/>
        </w:rPr>
        <w:t>De wijze waarop het beschikbaar stellen van de catalogus plaats zal vinden wordt na gunning in overleg bepaald.</w:t>
      </w:r>
    </w:p>
    <w:p w:rsidR="000138B1" w:rsidRDefault="000138B1" w:rsidP="007C34A2"/>
    <w:p w:rsidR="007C34A2" w:rsidRPr="007C34A2" w:rsidRDefault="007C34A2" w:rsidP="007C34A2">
      <w:pPr>
        <w:rPr>
          <w:b/>
        </w:rPr>
      </w:pPr>
      <w:r w:rsidRPr="007C34A2">
        <w:rPr>
          <w:b/>
        </w:rPr>
        <w:t>Facturatie</w:t>
      </w:r>
    </w:p>
    <w:p w:rsidR="00EF29AD" w:rsidRDefault="007C34A2" w:rsidP="00EF29AD">
      <w:r>
        <w:t>Facturatie vindt plaats middels e-facturatie.</w:t>
      </w:r>
    </w:p>
    <w:p w:rsidR="007C34A2" w:rsidRPr="007C34A2" w:rsidRDefault="007C34A2" w:rsidP="007C34A2">
      <w:r w:rsidRPr="007C34A2">
        <w:t>Ondernemers die goederen of diensten aan de Rijksoverheid leveren en een e-factuur willen sturen, kunnen dat op verschillende manieren doen:</w:t>
      </w:r>
    </w:p>
    <w:p w:rsidR="007C34A2" w:rsidRPr="000138B1" w:rsidRDefault="007C34A2" w:rsidP="000138B1">
      <w:pPr>
        <w:pStyle w:val="Lijstalinea"/>
        <w:numPr>
          <w:ilvl w:val="0"/>
          <w:numId w:val="32"/>
        </w:numPr>
        <w:spacing w:after="0" w:line="240" w:lineRule="auto"/>
        <w:ind w:left="714" w:hanging="357"/>
        <w:rPr>
          <w:rFonts w:ascii="Verdana" w:hAnsi="Verdana"/>
          <w:sz w:val="18"/>
        </w:rPr>
      </w:pPr>
      <w:r w:rsidRPr="000138B1">
        <w:rPr>
          <w:rFonts w:ascii="Verdana" w:hAnsi="Verdana"/>
          <w:sz w:val="18"/>
        </w:rPr>
        <w:t>via het leveranciersportaal(C);</w:t>
      </w:r>
    </w:p>
    <w:p w:rsidR="007C34A2" w:rsidRPr="000138B1" w:rsidRDefault="007C34A2" w:rsidP="000138B1">
      <w:pPr>
        <w:pStyle w:val="Lijstalinea"/>
        <w:numPr>
          <w:ilvl w:val="0"/>
          <w:numId w:val="32"/>
        </w:numPr>
        <w:spacing w:after="0" w:line="240" w:lineRule="auto"/>
        <w:ind w:left="714" w:hanging="357"/>
        <w:rPr>
          <w:rFonts w:ascii="Verdana" w:hAnsi="Verdana"/>
          <w:sz w:val="18"/>
        </w:rPr>
      </w:pPr>
      <w:r w:rsidRPr="000138B1">
        <w:rPr>
          <w:rFonts w:ascii="Verdana" w:hAnsi="Verdana"/>
          <w:sz w:val="18"/>
        </w:rPr>
        <w:t>via Peppol</w:t>
      </w:r>
      <w:r w:rsidR="00F21356">
        <w:rPr>
          <w:rFonts w:ascii="Verdana" w:hAnsi="Verdana"/>
          <w:sz w:val="18"/>
        </w:rPr>
        <w:t xml:space="preserve"> </w:t>
      </w:r>
      <w:r w:rsidRPr="000138B1">
        <w:rPr>
          <w:rFonts w:ascii="Verdana" w:hAnsi="Verdana"/>
          <w:sz w:val="18"/>
        </w:rPr>
        <w:t>(D);</w:t>
      </w:r>
    </w:p>
    <w:p w:rsidR="007C34A2" w:rsidRPr="000138B1" w:rsidRDefault="007C34A2" w:rsidP="000138B1">
      <w:pPr>
        <w:pStyle w:val="Lijstalinea"/>
        <w:numPr>
          <w:ilvl w:val="0"/>
          <w:numId w:val="32"/>
        </w:numPr>
        <w:spacing w:after="0" w:line="240" w:lineRule="auto"/>
        <w:ind w:left="714" w:hanging="357"/>
        <w:rPr>
          <w:rFonts w:ascii="Verdana" w:hAnsi="Verdana"/>
          <w:sz w:val="18"/>
        </w:rPr>
      </w:pPr>
      <w:r w:rsidRPr="000138B1">
        <w:rPr>
          <w:rFonts w:ascii="Verdana" w:hAnsi="Verdana"/>
          <w:sz w:val="18"/>
        </w:rPr>
        <w:t>via Digipoort</w:t>
      </w:r>
      <w:r w:rsidR="00F21356">
        <w:rPr>
          <w:rFonts w:ascii="Verdana" w:hAnsi="Verdana"/>
          <w:sz w:val="18"/>
        </w:rPr>
        <w:t xml:space="preserve"> </w:t>
      </w:r>
      <w:r w:rsidRPr="000138B1">
        <w:rPr>
          <w:rFonts w:ascii="Verdana" w:hAnsi="Verdana"/>
          <w:sz w:val="18"/>
        </w:rPr>
        <w:t>(A en B).</w:t>
      </w:r>
    </w:p>
    <w:p w:rsidR="007C34A2" w:rsidRPr="007C34A2" w:rsidRDefault="007C34A2" w:rsidP="007C34A2"/>
    <w:p w:rsidR="007C34A2" w:rsidRPr="007C34A2" w:rsidRDefault="007C34A2" w:rsidP="007C34A2">
      <w:r w:rsidRPr="007C34A2">
        <w:t xml:space="preserve">Welke manier het beste bij u past, is afhankelijk van uw situatie. Meer informatie kunt u vinden op de website van </w:t>
      </w:r>
      <w:hyperlink r:id="rId17" w:history="1">
        <w:r w:rsidRPr="007C34A2">
          <w:t>de</w:t>
        </w:r>
      </w:hyperlink>
      <w:r w:rsidRPr="007C34A2">
        <w:t xml:space="preserve"> </w:t>
      </w:r>
      <w:hyperlink r:id="rId18" w:history="1">
        <w:r w:rsidRPr="007C34A2">
          <w:t>helpdesk e-factureren.</w:t>
        </w:r>
      </w:hyperlink>
      <w:r w:rsidRPr="007C34A2">
        <w:t xml:space="preserve"> Heeft u vragen over e-factureren aan de Rijksoverheid? Neem dan </w:t>
      </w:r>
      <w:hyperlink r:id="rId19" w:history="1">
        <w:r w:rsidRPr="007C34A2">
          <w:t>contact</w:t>
        </w:r>
      </w:hyperlink>
      <w:r w:rsidRPr="007C34A2">
        <w:t xml:space="preserve"> op met de helpdesk e-factureren. De wijze waarop e-facturatie plaats zal vinden wordt na gunning in overleg bepaald.</w:t>
      </w:r>
    </w:p>
    <w:p w:rsidR="007C34A2" w:rsidRPr="007C34A2" w:rsidRDefault="007C34A2" w:rsidP="007C34A2"/>
    <w:p w:rsidR="007C34A2" w:rsidRPr="000138B1" w:rsidRDefault="007C34A2" w:rsidP="007C34A2">
      <w:pPr>
        <w:rPr>
          <w:i/>
        </w:rPr>
      </w:pPr>
      <w:r w:rsidRPr="000138B1">
        <w:rPr>
          <w:i/>
        </w:rPr>
        <w:t>Leveranciersportaal</w:t>
      </w:r>
    </w:p>
    <w:p w:rsidR="007C34A2" w:rsidRPr="007C34A2" w:rsidRDefault="007C34A2" w:rsidP="007C34A2">
      <w:r w:rsidRPr="007C34A2">
        <w:t xml:space="preserve">Het leveranciersportaal is het digitale e-facturatieportaal van de Rijksoverheid. Verstuurt u maar heel af en toe facturen aan de Rijksoverheid? Dan kunt u dat doen via het Leveranciersportaal. Meer informatie over het leveranciersportaal vindt u </w:t>
      </w:r>
      <w:hyperlink r:id="rId20" w:history="1">
        <w:r w:rsidRPr="007C34A2">
          <w:t>hier.</w:t>
        </w:r>
      </w:hyperlink>
    </w:p>
    <w:p w:rsidR="007C34A2" w:rsidRPr="007C34A2" w:rsidRDefault="007C34A2" w:rsidP="007C34A2"/>
    <w:p w:rsidR="007C34A2" w:rsidRPr="000138B1" w:rsidRDefault="007C34A2" w:rsidP="007C34A2">
      <w:pPr>
        <w:rPr>
          <w:i/>
        </w:rPr>
      </w:pPr>
      <w:r w:rsidRPr="000138B1">
        <w:rPr>
          <w:i/>
        </w:rPr>
        <w:t>Peppol</w:t>
      </w:r>
    </w:p>
    <w:p w:rsidR="007C34A2" w:rsidRPr="007C34A2" w:rsidRDefault="007C34A2" w:rsidP="007C34A2">
      <w:r w:rsidRPr="007C34A2">
        <w:t xml:space="preserve">U wilt vaker e-facturen versturen. Niet alleen aan de (Rijks)overheid, maar ook aan andere klanten. Dat kan met de meeste boekhoudprogramma's. Verschillende serviceproviders kunnen u hier meer over vertellen. </w:t>
      </w:r>
      <w:hyperlink r:id="rId21" w:history="1">
        <w:r w:rsidRPr="007C34A2">
          <w:t>Hier</w:t>
        </w:r>
      </w:hyperlink>
      <w:r w:rsidRPr="007C34A2">
        <w:t xml:space="preserve"> vindt u een overzicht van de serviceproviders.</w:t>
      </w:r>
    </w:p>
    <w:p w:rsidR="007C34A2" w:rsidRPr="007C34A2" w:rsidRDefault="007C34A2" w:rsidP="007C34A2"/>
    <w:p w:rsidR="007C34A2" w:rsidRPr="007C34A2" w:rsidRDefault="007C34A2" w:rsidP="007C34A2">
      <w:r w:rsidRPr="007C34A2">
        <w:t xml:space="preserve">Steeds meer boekhoudprogramma's kunnen een e-factuur versturen. Voor e-factureren aan de Rijksoverheid gelden echter andere eisen dan voor e-factureren aan (bijvoorbeeld) gemeenten en bedrijven. Belangrijk hierbij is dat het gaat om een UBL (XML)-factuur en NIET om een PDF-factuur. Vraag bij uw boekhoudprogramma naar de mogelijkheden om via een UBL (XML) te kunnen e-factureren. </w:t>
      </w:r>
      <w:hyperlink r:id="rId22" w:history="1">
        <w:r w:rsidRPr="007C34A2">
          <w:t>Hier</w:t>
        </w:r>
      </w:hyperlink>
      <w:r w:rsidRPr="007C34A2">
        <w:t xml:space="preserve"> vindt u welke gegevens een e-factuur aan de Rijksoverheid bevat.</w:t>
      </w:r>
    </w:p>
    <w:p w:rsidR="007C34A2" w:rsidRPr="007C34A2" w:rsidRDefault="007C34A2" w:rsidP="007C34A2"/>
    <w:p w:rsidR="007C34A2" w:rsidRPr="000138B1" w:rsidRDefault="007C34A2" w:rsidP="007C34A2">
      <w:pPr>
        <w:rPr>
          <w:i/>
        </w:rPr>
      </w:pPr>
      <w:r w:rsidRPr="000138B1">
        <w:rPr>
          <w:i/>
        </w:rPr>
        <w:t>DigiPoort</w:t>
      </w:r>
    </w:p>
    <w:p w:rsidR="007C34A2" w:rsidRPr="007C34A2" w:rsidRDefault="007C34A2" w:rsidP="007C34A2">
      <w:r w:rsidRPr="007C34A2">
        <w:t>Wilt u naaste-facturen ook andere informatie digitaal uitwisselen met de Rijksoverheid, bijvoorbeeld orders? Of is dat vastgelegd in een contract of op een andere manier afgesproken? Dat kan met Digipoort.</w:t>
      </w:r>
    </w:p>
    <w:p w:rsidR="007C34A2" w:rsidRPr="007C34A2" w:rsidRDefault="007C34A2" w:rsidP="007C34A2"/>
    <w:p w:rsidR="007C34A2" w:rsidRPr="007C34A2" w:rsidRDefault="007C34A2" w:rsidP="007C34A2">
      <w:r w:rsidRPr="007C34A2">
        <w:t xml:space="preserve">Als u een eigen inkoopsysteem hebt, kunt u dat aansluiten op </w:t>
      </w:r>
      <w:hyperlink r:id="rId23" w:history="1">
        <w:r w:rsidRPr="007C34A2">
          <w:t>Digipoort.</w:t>
        </w:r>
      </w:hyperlink>
      <w:r w:rsidRPr="007C34A2">
        <w:t xml:space="preserve"> Digipoort is een 'elektronisch postkantoor' waar berichtenverkeer voor de overheid wordt afgehandeld.</w:t>
      </w:r>
    </w:p>
    <w:p w:rsidR="00EF29AD" w:rsidRDefault="00EF29AD" w:rsidP="00EF29AD"/>
    <w:p w:rsidR="0020000A" w:rsidRDefault="0020000A" w:rsidP="00EF29AD"/>
    <w:p w:rsidR="0020000A" w:rsidRDefault="0020000A" w:rsidP="00EF29AD"/>
    <w:p w:rsidR="00EF29AD" w:rsidRDefault="00EF29AD" w:rsidP="00EF29AD">
      <w:pPr>
        <w:pStyle w:val="Kop8"/>
        <w:numPr>
          <w:ilvl w:val="0"/>
          <w:numId w:val="0"/>
        </w:numPr>
        <w:spacing w:before="0" w:after="0" w:line="240" w:lineRule="auto"/>
        <w:ind w:left="-620"/>
        <w:rPr>
          <w:rFonts w:ascii="Verdana" w:hAnsi="Verdana"/>
          <w:sz w:val="20"/>
          <w:szCs w:val="20"/>
        </w:rPr>
      </w:pPr>
      <w:r w:rsidRPr="00D56879">
        <w:rPr>
          <w:rFonts w:ascii="Verdana" w:hAnsi="Verdana"/>
          <w:sz w:val="20"/>
          <w:szCs w:val="20"/>
        </w:rPr>
        <w:lastRenderedPageBreak/>
        <w:t>1</w:t>
      </w:r>
      <w:r>
        <w:rPr>
          <w:rFonts w:ascii="Verdana" w:hAnsi="Verdana"/>
          <w:sz w:val="20"/>
          <w:szCs w:val="20"/>
        </w:rPr>
        <w:t>.</w:t>
      </w:r>
      <w:r w:rsidR="00C046A6">
        <w:rPr>
          <w:rFonts w:ascii="Verdana" w:hAnsi="Verdana"/>
          <w:sz w:val="20"/>
          <w:szCs w:val="20"/>
        </w:rPr>
        <w:t>9</w:t>
      </w:r>
      <w:r>
        <w:rPr>
          <w:rFonts w:ascii="Verdana" w:hAnsi="Verdana"/>
          <w:sz w:val="20"/>
          <w:szCs w:val="20"/>
        </w:rPr>
        <w:t xml:space="preserve"> Algemene Inlichtingen- en Veiligheidsdienst (AIVD)</w:t>
      </w:r>
    </w:p>
    <w:p w:rsidR="00C046A6" w:rsidRPr="00C046A6" w:rsidRDefault="0020000A" w:rsidP="00C046A6">
      <w:r>
        <w:t xml:space="preserve">De AIVD zal bestellingen plaatsen </w:t>
      </w:r>
      <w:r w:rsidR="00C046A6" w:rsidRPr="00C046A6">
        <w:t>per mail.</w:t>
      </w:r>
    </w:p>
    <w:p w:rsidR="0020000A" w:rsidRDefault="0020000A" w:rsidP="00C046A6"/>
    <w:p w:rsidR="00C046A6" w:rsidRPr="0020000A" w:rsidRDefault="00C046A6" w:rsidP="00C046A6">
      <w:pPr>
        <w:rPr>
          <w:b/>
        </w:rPr>
      </w:pPr>
      <w:r w:rsidRPr="0020000A">
        <w:rPr>
          <w:b/>
        </w:rPr>
        <w:t>Facturatieproces:</w:t>
      </w:r>
    </w:p>
    <w:p w:rsidR="0020000A" w:rsidRDefault="0020000A" w:rsidP="00C046A6">
      <w:r>
        <w:t xml:space="preserve">De AIVD ontvangt </w:t>
      </w:r>
      <w:r w:rsidR="00C046A6" w:rsidRPr="00C046A6">
        <w:t>de facturen graag via E-facturatie o</w:t>
      </w:r>
      <w:r>
        <w:t>.</w:t>
      </w:r>
      <w:r w:rsidR="00C046A6" w:rsidRPr="00C046A6">
        <w:t>v</w:t>
      </w:r>
      <w:r>
        <w:t>.</w:t>
      </w:r>
      <w:r w:rsidR="00C046A6" w:rsidRPr="00C046A6">
        <w:t>v</w:t>
      </w:r>
      <w:r>
        <w:t>.</w:t>
      </w:r>
      <w:r w:rsidR="00C046A6" w:rsidRPr="00C046A6">
        <w:t xml:space="preserve"> het opdrachtnummer beginnend met 45000.... </w:t>
      </w:r>
    </w:p>
    <w:p w:rsidR="00C046A6" w:rsidRPr="00C046A6" w:rsidRDefault="0020000A" w:rsidP="00C046A6">
      <w:r>
        <w:t xml:space="preserve">Leverancier wordt verzocht dit </w:t>
      </w:r>
      <w:r w:rsidR="00C046A6" w:rsidRPr="00C046A6">
        <w:t xml:space="preserve">rechtstreeks via Peppol (dus </w:t>
      </w:r>
      <w:r w:rsidR="00C046A6" w:rsidRPr="0020000A">
        <w:rPr>
          <w:u w:val="single"/>
        </w:rPr>
        <w:t>niet</w:t>
      </w:r>
      <w:r w:rsidR="00C046A6" w:rsidRPr="00C046A6">
        <w:t xml:space="preserve"> via het leveranciersportaal Rijksoverheid) te doen aan OIN nummer: 00000004166010254000 (Ministerie van Binnenlandse Zaken II)</w:t>
      </w:r>
      <w:r>
        <w:t>.</w:t>
      </w:r>
    </w:p>
    <w:p w:rsidR="000426F0" w:rsidRPr="00DD06C8" w:rsidRDefault="000426F0" w:rsidP="00EF29AD">
      <w:pPr>
        <w:pStyle w:val="Default"/>
        <w:rPr>
          <w:rFonts w:eastAsia="Times New Roman" w:cs="Times New Roman"/>
          <w:sz w:val="18"/>
          <w:szCs w:val="18"/>
        </w:rPr>
      </w:pPr>
    </w:p>
    <w:sectPr w:rsidR="000426F0" w:rsidRPr="00DD06C8" w:rsidSect="0040292B">
      <w:headerReference w:type="even" r:id="rId24"/>
      <w:headerReference w:type="default" r:id="rId25"/>
      <w:footerReference w:type="even" r:id="rId26"/>
      <w:footerReference w:type="default" r:id="rId27"/>
      <w:headerReference w:type="first" r:id="rId28"/>
      <w:footerReference w:type="first" r:id="rId29"/>
      <w:type w:val="continuous"/>
      <w:pgSz w:w="11906" w:h="16838" w:code="9"/>
      <w:pgMar w:top="0" w:right="1558"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4A2" w:rsidRDefault="007C34A2">
      <w:r>
        <w:separator/>
      </w:r>
    </w:p>
    <w:p w:rsidR="007C34A2" w:rsidRDefault="007C34A2"/>
    <w:p w:rsidR="007C34A2" w:rsidRDefault="007C34A2"/>
    <w:p w:rsidR="007C34A2" w:rsidRDefault="007C34A2"/>
  </w:endnote>
  <w:endnote w:type="continuationSeparator" w:id="0">
    <w:p w:rsidR="007C34A2" w:rsidRDefault="007C34A2">
      <w:r>
        <w:continuationSeparator/>
      </w:r>
    </w:p>
    <w:p w:rsidR="007C34A2" w:rsidRDefault="007C34A2"/>
    <w:p w:rsidR="007C34A2" w:rsidRDefault="007C34A2"/>
    <w:p w:rsidR="007C34A2" w:rsidRDefault="007C3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Utopia Bold">
    <w:charset w:val="00"/>
    <w:family w:val="roman"/>
    <w:pitch w:val="variable"/>
    <w:sig w:usb0="80002027" w:usb1="00000000" w:usb2="00000000" w:usb3="00000000" w:csb0="000000D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RO VenW">
    <w:altName w:val="Courier Ne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4A2" w:rsidRDefault="007C34A2">
    <w:pPr>
      <w:pStyle w:val="Voettekst"/>
    </w:pPr>
  </w:p>
  <w:p w:rsidR="007C34A2" w:rsidRDefault="007C34A2"/>
  <w:tbl>
    <w:tblPr>
      <w:tblW w:w="9900" w:type="dxa"/>
      <w:tblLayout w:type="fixed"/>
      <w:tblCellMar>
        <w:left w:w="0" w:type="dxa"/>
        <w:right w:w="0" w:type="dxa"/>
      </w:tblCellMar>
      <w:tblLook w:val="0000" w:firstRow="0" w:lastRow="0" w:firstColumn="0" w:lastColumn="0" w:noHBand="0" w:noVBand="0"/>
    </w:tblPr>
    <w:tblGrid>
      <w:gridCol w:w="7752"/>
      <w:gridCol w:w="2148"/>
    </w:tblGrid>
    <w:tr w:rsidR="007C34A2">
      <w:trPr>
        <w:trHeight w:hRule="exact" w:val="240"/>
      </w:trPr>
      <w:tc>
        <w:tcPr>
          <w:tcW w:w="7752" w:type="dxa"/>
          <w:shd w:val="clear" w:color="auto" w:fill="auto"/>
        </w:tcPr>
        <w:p w:rsidR="007C34A2" w:rsidRDefault="007C34A2" w:rsidP="00C26079">
          <w:r>
            <w:t>VERTROUWELIJK</w:t>
          </w:r>
        </w:p>
      </w:tc>
      <w:tc>
        <w:tcPr>
          <w:tcW w:w="2148" w:type="dxa"/>
        </w:tcPr>
        <w:p w:rsidR="007C34A2" w:rsidRPr="00B74DD5" w:rsidRDefault="007C34A2" w:rsidP="00C26079">
          <w:pPr>
            <w:pStyle w:val="Huisstijl-Paginanummering"/>
          </w:pPr>
          <w:r w:rsidRPr="00B74DD5">
            <w:t xml:space="preserve">Pagina </w:t>
          </w:r>
          <w:r>
            <w:fldChar w:fldCharType="begin"/>
          </w:r>
          <w:r>
            <w:instrText xml:space="preserve"> PAGE   \* MERGEFORMAT </w:instrText>
          </w:r>
          <w:r>
            <w:fldChar w:fldCharType="separate"/>
          </w:r>
          <w:r>
            <w:t>1</w:t>
          </w:r>
          <w:r>
            <w:fldChar w:fldCharType="end"/>
          </w:r>
          <w:r w:rsidRPr="00B74DD5">
            <w:t xml:space="preserve"> van </w:t>
          </w:r>
          <w:fldSimple w:instr=" NUMPAGES   \* MERGEFORMAT ">
            <w:r>
              <w:t>8</w:t>
            </w:r>
          </w:fldSimple>
        </w:p>
      </w:tc>
    </w:tr>
  </w:tbl>
  <w:p w:rsidR="007C34A2" w:rsidRDefault="007C34A2"/>
  <w:tbl>
    <w:tblPr>
      <w:tblW w:w="9900" w:type="dxa"/>
      <w:tblLayout w:type="fixed"/>
      <w:tblCellMar>
        <w:left w:w="0" w:type="dxa"/>
        <w:right w:w="0" w:type="dxa"/>
      </w:tblCellMar>
      <w:tblLook w:val="0000" w:firstRow="0" w:lastRow="0" w:firstColumn="0" w:lastColumn="0" w:noHBand="0" w:noVBand="0"/>
    </w:tblPr>
    <w:tblGrid>
      <w:gridCol w:w="7752"/>
      <w:gridCol w:w="2148"/>
    </w:tblGrid>
    <w:tr w:rsidR="007C34A2">
      <w:trPr>
        <w:trHeight w:hRule="exact" w:val="240"/>
      </w:trPr>
      <w:tc>
        <w:tcPr>
          <w:tcW w:w="7752" w:type="dxa"/>
          <w:shd w:val="clear" w:color="auto" w:fill="auto"/>
        </w:tcPr>
        <w:p w:rsidR="007C34A2" w:rsidRDefault="007C34A2" w:rsidP="00C26079">
          <w:r>
            <w:t>VERTROUWELIJK</w:t>
          </w:r>
        </w:p>
      </w:tc>
      <w:tc>
        <w:tcPr>
          <w:tcW w:w="2148" w:type="dxa"/>
        </w:tcPr>
        <w:p w:rsidR="007C34A2" w:rsidRPr="00B74DD5" w:rsidRDefault="007C34A2" w:rsidP="00C26079">
          <w:pPr>
            <w:pStyle w:val="Huisstijl-Paginanummering"/>
          </w:pPr>
          <w:r w:rsidRPr="00B74DD5">
            <w:t xml:space="preserve">Pagina </w:t>
          </w:r>
          <w:r>
            <w:fldChar w:fldCharType="begin"/>
          </w:r>
          <w:r>
            <w:instrText xml:space="preserve"> PAGE   \* MERGEFORMAT </w:instrText>
          </w:r>
          <w:r>
            <w:fldChar w:fldCharType="separate"/>
          </w:r>
          <w:r>
            <w:t>1</w:t>
          </w:r>
          <w:r>
            <w:fldChar w:fldCharType="end"/>
          </w:r>
          <w:r w:rsidRPr="00B74DD5">
            <w:t xml:space="preserve"> van </w:t>
          </w:r>
          <w:fldSimple w:instr=" NUMPAGES   \* MERGEFORMAT ">
            <w:r>
              <w:t>8</w:t>
            </w:r>
          </w:fldSimple>
        </w:p>
      </w:tc>
    </w:tr>
  </w:tbl>
  <w:p w:rsidR="007C34A2" w:rsidRDefault="007C34A2"/>
  <w:p w:rsidR="007C34A2" w:rsidRDefault="007C34A2"/>
  <w:p w:rsidR="007C34A2" w:rsidRDefault="007C34A2"/>
  <w:p w:rsidR="007C34A2" w:rsidRDefault="007C34A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7C34A2" w:rsidTr="005B4F97">
      <w:trPr>
        <w:trHeight w:hRule="exact" w:val="240"/>
      </w:trPr>
      <w:tc>
        <w:tcPr>
          <w:tcW w:w="6260" w:type="dxa"/>
          <w:shd w:val="clear" w:color="auto" w:fill="auto"/>
        </w:tcPr>
        <w:p w:rsidR="007C34A2" w:rsidRPr="00C12E90" w:rsidRDefault="007C34A2" w:rsidP="002E14E1">
          <w:pPr>
            <w:rPr>
              <w:rStyle w:val="Huisstijl-Rubricering"/>
            </w:rPr>
          </w:pPr>
        </w:p>
      </w:tc>
      <w:tc>
        <w:tcPr>
          <w:tcW w:w="1392" w:type="dxa"/>
        </w:tcPr>
        <w:p w:rsidR="007C34A2" w:rsidRPr="006B1455" w:rsidRDefault="007C34A2" w:rsidP="002E14E1">
          <w:pPr>
            <w:pStyle w:val="Huisstijl-Paginanummering"/>
            <w:jc w:val="right"/>
          </w:pPr>
          <w:r w:rsidRPr="006B1455">
            <w:t xml:space="preserve">Pagina </w:t>
          </w:r>
          <w:r>
            <w:fldChar w:fldCharType="begin"/>
          </w:r>
          <w:r>
            <w:instrText xml:space="preserve"> PAGE   \* MERGEFORMAT </w:instrText>
          </w:r>
          <w:r>
            <w:fldChar w:fldCharType="separate"/>
          </w:r>
          <w:r w:rsidR="00EB6D89">
            <w:t>7</w:t>
          </w:r>
          <w:r>
            <w:fldChar w:fldCharType="end"/>
          </w:r>
          <w:r w:rsidRPr="006B1455">
            <w:t xml:space="preserve"> van </w:t>
          </w:r>
          <w:fldSimple w:instr=" NUMPAGES   \* MERGEFORMAT ">
            <w:r w:rsidR="00EB6D89">
              <w:t>10</w:t>
            </w:r>
          </w:fldSimple>
        </w:p>
      </w:tc>
    </w:tr>
  </w:tbl>
  <w:p w:rsidR="007C34A2" w:rsidRPr="00BC3B53" w:rsidRDefault="007C34A2" w:rsidP="00B74DD5">
    <w:pPr>
      <w:spacing w:line="240" w:lineRule="auto"/>
      <w:rPr>
        <w:sz w:val="2"/>
        <w:szCs w:val="2"/>
      </w:rPr>
    </w:pPr>
  </w:p>
  <w:p w:rsidR="007C34A2" w:rsidRDefault="007C34A2"/>
  <w:p w:rsidR="007C34A2" w:rsidRDefault="007C34A2"/>
  <w:p w:rsidR="007C34A2" w:rsidRDefault="007C34A2"/>
  <w:p w:rsidR="007C34A2" w:rsidRDefault="007C34A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4A2" w:rsidRPr="00BC3B53" w:rsidRDefault="007C34A2"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4A2" w:rsidRPr="00B35331" w:rsidRDefault="007C34A2" w:rsidP="00B35331">
      <w:pPr>
        <w:pStyle w:val="Voettekst"/>
      </w:pPr>
    </w:p>
    <w:p w:rsidR="007C34A2" w:rsidRDefault="007C34A2"/>
  </w:footnote>
  <w:footnote w:type="continuationSeparator" w:id="0">
    <w:p w:rsidR="007C34A2" w:rsidRDefault="007C34A2">
      <w:r>
        <w:continuationSeparator/>
      </w:r>
    </w:p>
    <w:p w:rsidR="007C34A2" w:rsidRDefault="007C34A2"/>
    <w:p w:rsidR="007C34A2" w:rsidRDefault="007C34A2"/>
    <w:p w:rsidR="007C34A2" w:rsidRDefault="007C34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4A2" w:rsidRDefault="007C34A2">
    <w:pPr>
      <w:pStyle w:val="Koptekst"/>
    </w:pPr>
  </w:p>
  <w:p w:rsidR="007C34A2" w:rsidRDefault="007C34A2"/>
  <w:p w:rsidR="007C34A2" w:rsidRDefault="007C34A2"/>
  <w:p w:rsidR="007C34A2" w:rsidRDefault="007C34A2"/>
  <w:p w:rsidR="007C34A2" w:rsidRDefault="007C34A2"/>
  <w:p w:rsidR="007C34A2" w:rsidRDefault="007C34A2"/>
  <w:p w:rsidR="007C34A2" w:rsidRDefault="007C34A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4A2" w:rsidRDefault="007C34A2"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7C34A2" w:rsidRPr="00275984" w:rsidTr="002E14E1">
      <w:trPr>
        <w:trHeight w:val="400"/>
      </w:trPr>
      <w:tc>
        <w:tcPr>
          <w:tcW w:w="7520" w:type="dxa"/>
          <w:shd w:val="clear" w:color="auto" w:fill="auto"/>
        </w:tcPr>
        <w:p w:rsidR="007C34A2" w:rsidRPr="002E14E1" w:rsidRDefault="007C34A2" w:rsidP="00EF29AD">
          <w:pPr>
            <w:adjustRightInd w:val="0"/>
            <w:spacing w:line="180" w:lineRule="exact"/>
            <w:rPr>
              <w:sz w:val="13"/>
            </w:rPr>
          </w:pPr>
          <w:r>
            <w:rPr>
              <w:rStyle w:val="Huisstijl-Koptekst"/>
            </w:rPr>
            <w:t>Pereel 3</w:t>
          </w:r>
          <w:r w:rsidRPr="00D856B7">
            <w:rPr>
              <w:rStyle w:val="Huisstijl-Koptekst"/>
            </w:rPr>
            <w:t xml:space="preserve"> </w:t>
          </w:r>
          <w:r>
            <w:rPr>
              <w:rStyle w:val="Huisstijl-Koptekst"/>
            </w:rPr>
            <w:t xml:space="preserve">Informatie </w:t>
          </w:r>
          <w:r w:rsidRPr="00D856B7">
            <w:rPr>
              <w:rStyle w:val="Huisstijl-Koptekst"/>
            </w:rPr>
            <w:t xml:space="preserve">Deelnemende </w:t>
          </w:r>
          <w:r>
            <w:rPr>
              <w:rStyle w:val="Huisstijl-Koptekst"/>
            </w:rPr>
            <w:t>organisatie</w:t>
          </w:r>
        </w:p>
      </w:tc>
    </w:tr>
  </w:tbl>
  <w:p w:rsidR="007C34A2" w:rsidRDefault="007C34A2"/>
  <w:p w:rsidR="007C34A2" w:rsidRDefault="007C34A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4A2" w:rsidRDefault="007C34A2" w:rsidP="006E263E">
    <w:r>
      <w:rPr>
        <w:noProof/>
      </w:rPr>
      <mc:AlternateContent>
        <mc:Choice Requires="wps">
          <w:drawing>
            <wp:anchor distT="0" distB="0" distL="114300" distR="114300" simplePos="0" relativeHeight="251657728" behindDoc="0" locked="0" layoutInCell="1" allowOverlap="1" wp14:anchorId="61050199" wp14:editId="181B3788">
              <wp:simplePos x="0" y="0"/>
              <wp:positionH relativeFrom="column">
                <wp:posOffset>1374140</wp:posOffset>
              </wp:positionH>
              <wp:positionV relativeFrom="page">
                <wp:posOffset>-87630</wp:posOffset>
              </wp:positionV>
              <wp:extent cx="4025900" cy="1746250"/>
              <wp:effectExtent l="0" t="0" r="0" b="635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7C34A2">
                            <w:trPr>
                              <w:trHeight w:val="2636"/>
                            </w:trPr>
                            <w:tc>
                              <w:tcPr>
                                <w:tcW w:w="737" w:type="dxa"/>
                                <w:shd w:val="clear" w:color="auto" w:fill="auto"/>
                              </w:tcPr>
                              <w:p w:rsidR="007C34A2" w:rsidRDefault="007C34A2" w:rsidP="006E263E">
                                <w:pPr>
                                  <w:spacing w:line="240" w:lineRule="auto"/>
                                </w:pPr>
                                <w:r>
                                  <w:rPr>
                                    <w:noProof/>
                                  </w:rPr>
                                  <w:drawing>
                                    <wp:inline distT="0" distB="0" distL="0" distR="0" wp14:anchorId="710BC123" wp14:editId="6AFD4AC2">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7C34A2" w:rsidRDefault="007C34A2" w:rsidP="006E263E">
                                <w:pPr>
                                  <w:spacing w:line="240" w:lineRule="auto"/>
                                </w:pPr>
                                <w:r>
                                  <w:rPr>
                                    <w:noProof/>
                                  </w:rPr>
                                  <w:drawing>
                                    <wp:inline distT="0" distB="0" distL="0" distR="0" wp14:anchorId="1229D5A9" wp14:editId="69F67E7F">
                                      <wp:extent cx="1757680" cy="147256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rsidR="007C34A2" w:rsidRDefault="007C34A2"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50199"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7C34A2">
                      <w:trPr>
                        <w:trHeight w:val="2636"/>
                      </w:trPr>
                      <w:tc>
                        <w:tcPr>
                          <w:tcW w:w="737" w:type="dxa"/>
                          <w:shd w:val="clear" w:color="auto" w:fill="auto"/>
                        </w:tcPr>
                        <w:p w:rsidR="007C34A2" w:rsidRDefault="007C34A2" w:rsidP="006E263E">
                          <w:pPr>
                            <w:spacing w:line="240" w:lineRule="auto"/>
                          </w:pPr>
                          <w:r>
                            <w:rPr>
                              <w:noProof/>
                            </w:rPr>
                            <w:drawing>
                              <wp:inline distT="0" distB="0" distL="0" distR="0" wp14:anchorId="710BC123" wp14:editId="6AFD4AC2">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7C34A2" w:rsidRDefault="007C34A2" w:rsidP="006E263E">
                          <w:pPr>
                            <w:spacing w:line="240" w:lineRule="auto"/>
                          </w:pPr>
                          <w:r>
                            <w:rPr>
                              <w:noProof/>
                            </w:rPr>
                            <w:drawing>
                              <wp:inline distT="0" distB="0" distL="0" distR="0" wp14:anchorId="1229D5A9" wp14:editId="69F67E7F">
                                <wp:extent cx="1757680" cy="147256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rsidR="007C34A2" w:rsidRDefault="007C34A2" w:rsidP="006E263E"/>
                </w:txbxContent>
              </v:textbox>
              <w10:wrap anchory="page"/>
            </v:shape>
          </w:pict>
        </mc:Fallback>
      </mc:AlternateContent>
    </w:r>
  </w:p>
  <w:p w:rsidR="007C34A2" w:rsidRDefault="007C34A2" w:rsidP="0006027D">
    <w:r>
      <w:rPr>
        <w:noProof/>
      </w:rPr>
      <mc:AlternateContent>
        <mc:Choice Requires="wps">
          <w:drawing>
            <wp:anchor distT="0" distB="0" distL="114300" distR="114300" simplePos="0" relativeHeight="251659776" behindDoc="0" locked="0" layoutInCell="1" allowOverlap="1" wp14:anchorId="672E13ED" wp14:editId="6DBF5BCA">
              <wp:simplePos x="0" y="0"/>
              <wp:positionH relativeFrom="column">
                <wp:posOffset>-2531110</wp:posOffset>
              </wp:positionH>
              <wp:positionV relativeFrom="paragraph">
                <wp:posOffset>5054600</wp:posOffset>
              </wp:positionV>
              <wp:extent cx="8134350" cy="10626725"/>
              <wp:effectExtent l="19050" t="19050" r="38100" b="60325"/>
              <wp:wrapNone/>
              <wp:docPr id="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4350" cy="10626725"/>
                      </a:xfrm>
                      <a:prstGeom prst="rect">
                        <a:avLst/>
                      </a:prstGeom>
                      <a:solidFill>
                        <a:srgbClr val="009FEE"/>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2103D" id="Rectangle 32" o:spid="_x0000_s1026" style="position:absolute;margin-left:-199.3pt;margin-top:398pt;width:640.5pt;height:83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" fillcolor="#009fee" strokecolor="#f2f2f2 [3041]" strokeweight="3pt">
              <v:shadow on="t" color="#205867 [1608]" opacity=".5" offset="1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4F01C29"/>
    <w:multiLevelType w:val="multilevel"/>
    <w:tmpl w:val="2B026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811E79"/>
    <w:multiLevelType w:val="hybridMultilevel"/>
    <w:tmpl w:val="5D34EEE0"/>
    <w:lvl w:ilvl="0" w:tplc="74A44BD2">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7D765B7"/>
    <w:multiLevelType w:val="hybridMultilevel"/>
    <w:tmpl w:val="BF62A74C"/>
    <w:lvl w:ilvl="0" w:tplc="B01CA748">
      <w:start w:val="1"/>
      <w:numFmt w:val="lowerLetter"/>
      <w:pStyle w:val="lijst-alphabet"/>
      <w:lvlText w:val="%1."/>
      <w:lvlJc w:val="left"/>
      <w:pPr>
        <w:tabs>
          <w:tab w:val="num" w:pos="1040"/>
        </w:tabs>
        <w:ind w:left="1021" w:hanging="341"/>
      </w:pPr>
      <w:rPr>
        <w:rFonts w:hint="default"/>
      </w:rPr>
    </w:lvl>
    <w:lvl w:ilvl="1" w:tplc="E53A6A5E"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7" w15:restartNumberingAfterBreak="0">
    <w:nsid w:val="0E364CFE"/>
    <w:multiLevelType w:val="multilevel"/>
    <w:tmpl w:val="E8D49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670C83"/>
    <w:multiLevelType w:val="multilevel"/>
    <w:tmpl w:val="5CE4FE3A"/>
    <w:lvl w:ilvl="0">
      <w:start w:val="1"/>
      <w:numFmt w:val="bullet"/>
      <w:pStyle w:val="opsommingsvinkUit"/>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9" w15:restartNumberingAfterBreak="0">
    <w:nsid w:val="166B4E01"/>
    <w:multiLevelType w:val="hybridMultilevel"/>
    <w:tmpl w:val="FD207E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1ACE105D"/>
    <w:multiLevelType w:val="hybridMultilevel"/>
    <w:tmpl w:val="E1F05584"/>
    <w:lvl w:ilvl="0" w:tplc="28CC79E2">
      <w:numFmt w:val="bullet"/>
      <w:lvlText w:val=""/>
      <w:lvlJc w:val="left"/>
      <w:pPr>
        <w:ind w:left="928" w:hanging="289"/>
      </w:pPr>
      <w:rPr>
        <w:rFonts w:ascii="Symbol" w:eastAsia="Symbol" w:hAnsi="Symbol" w:cs="Symbol" w:hint="default"/>
        <w:spacing w:val="0"/>
        <w:w w:val="99"/>
        <w:lang w:val="nl-NL" w:eastAsia="en-US" w:bidi="ar-SA"/>
      </w:rPr>
    </w:lvl>
    <w:lvl w:ilvl="1" w:tplc="5658F41E">
      <w:numFmt w:val="bullet"/>
      <w:lvlText w:val="•"/>
      <w:lvlJc w:val="left"/>
      <w:pPr>
        <w:ind w:left="1780" w:hanging="289"/>
      </w:pPr>
      <w:rPr>
        <w:lang w:val="nl-NL" w:eastAsia="en-US" w:bidi="ar-SA"/>
      </w:rPr>
    </w:lvl>
    <w:lvl w:ilvl="2" w:tplc="AC2E0F26">
      <w:numFmt w:val="bullet"/>
      <w:lvlText w:val="•"/>
      <w:lvlJc w:val="left"/>
      <w:pPr>
        <w:ind w:left="2641" w:hanging="289"/>
      </w:pPr>
      <w:rPr>
        <w:lang w:val="nl-NL" w:eastAsia="en-US" w:bidi="ar-SA"/>
      </w:rPr>
    </w:lvl>
    <w:lvl w:ilvl="3" w:tplc="9336F52E">
      <w:numFmt w:val="bullet"/>
      <w:lvlText w:val="•"/>
      <w:lvlJc w:val="left"/>
      <w:pPr>
        <w:ind w:left="3501" w:hanging="289"/>
      </w:pPr>
      <w:rPr>
        <w:lang w:val="nl-NL" w:eastAsia="en-US" w:bidi="ar-SA"/>
      </w:rPr>
    </w:lvl>
    <w:lvl w:ilvl="4" w:tplc="91E81BE8">
      <w:numFmt w:val="bullet"/>
      <w:lvlText w:val="•"/>
      <w:lvlJc w:val="left"/>
      <w:pPr>
        <w:ind w:left="4362" w:hanging="289"/>
      </w:pPr>
      <w:rPr>
        <w:lang w:val="nl-NL" w:eastAsia="en-US" w:bidi="ar-SA"/>
      </w:rPr>
    </w:lvl>
    <w:lvl w:ilvl="5" w:tplc="DA5CA56A">
      <w:numFmt w:val="bullet"/>
      <w:lvlText w:val="•"/>
      <w:lvlJc w:val="left"/>
      <w:pPr>
        <w:ind w:left="5223" w:hanging="289"/>
      </w:pPr>
      <w:rPr>
        <w:lang w:val="nl-NL" w:eastAsia="en-US" w:bidi="ar-SA"/>
      </w:rPr>
    </w:lvl>
    <w:lvl w:ilvl="6" w:tplc="7FFA0C36">
      <w:numFmt w:val="bullet"/>
      <w:lvlText w:val="•"/>
      <w:lvlJc w:val="left"/>
      <w:pPr>
        <w:ind w:left="6083" w:hanging="289"/>
      </w:pPr>
      <w:rPr>
        <w:lang w:val="nl-NL" w:eastAsia="en-US" w:bidi="ar-SA"/>
      </w:rPr>
    </w:lvl>
    <w:lvl w:ilvl="7" w:tplc="CC5A516E">
      <w:numFmt w:val="bullet"/>
      <w:lvlText w:val="•"/>
      <w:lvlJc w:val="left"/>
      <w:pPr>
        <w:ind w:left="6944" w:hanging="289"/>
      </w:pPr>
      <w:rPr>
        <w:lang w:val="nl-NL" w:eastAsia="en-US" w:bidi="ar-SA"/>
      </w:rPr>
    </w:lvl>
    <w:lvl w:ilvl="8" w:tplc="5F4430D4">
      <w:numFmt w:val="bullet"/>
      <w:lvlText w:val="•"/>
      <w:lvlJc w:val="left"/>
      <w:pPr>
        <w:ind w:left="7805" w:hanging="289"/>
      </w:pPr>
      <w:rPr>
        <w:lang w:val="nl-NL" w:eastAsia="en-US" w:bidi="ar-SA"/>
      </w:rPr>
    </w:lvl>
  </w:abstractNum>
  <w:abstractNum w:abstractNumId="11" w15:restartNumberingAfterBreak="0">
    <w:nsid w:val="1C2203A3"/>
    <w:multiLevelType w:val="hybridMultilevel"/>
    <w:tmpl w:val="5B8EEC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1DD7003C"/>
    <w:multiLevelType w:val="multilevel"/>
    <w:tmpl w:val="7388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744BAB"/>
    <w:multiLevelType w:val="multilevel"/>
    <w:tmpl w:val="5F244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8353F9"/>
    <w:multiLevelType w:val="hybridMultilevel"/>
    <w:tmpl w:val="698C7C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9BC4CA3"/>
    <w:multiLevelType w:val="hybridMultilevel"/>
    <w:tmpl w:val="902A2B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2D3D2A00"/>
    <w:multiLevelType w:val="hybridMultilevel"/>
    <w:tmpl w:val="F7C600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2DE27569"/>
    <w:multiLevelType w:val="hybridMultilevel"/>
    <w:tmpl w:val="201C2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21F08A1"/>
    <w:multiLevelType w:val="multilevel"/>
    <w:tmpl w:val="7E1466F2"/>
    <w:lvl w:ilvl="0">
      <w:start w:val="1"/>
      <w:numFmt w:val="bullet"/>
      <w:pStyle w:val="opsomming-bolletjesjustitie"/>
      <w:lvlText w:val=""/>
      <w:lvlJc w:val="left"/>
      <w:pPr>
        <w:tabs>
          <w:tab w:val="num" w:pos="360"/>
        </w:tabs>
        <w:ind w:left="227" w:hanging="227"/>
      </w:pPr>
      <w:rPr>
        <w:rFonts w:ascii="Symbol" w:hAnsi="Symbol" w:hint="default"/>
        <w:b w:val="0"/>
        <w:i w:val="0"/>
        <w:color w:val="auto"/>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bullet"/>
      <w:lvlText w:val=""/>
      <w:lvlJc w:val="left"/>
      <w:pPr>
        <w:tabs>
          <w:tab w:val="num" w:pos="814"/>
        </w:tabs>
        <w:ind w:left="680" w:hanging="226"/>
      </w:pPr>
      <w:rPr>
        <w:rFonts w:ascii="Symbol" w:hAnsi="Symbol" w:hint="default"/>
        <w:b w:val="0"/>
        <w:i w:val="0"/>
        <w:color w:val="auto"/>
        <w:sz w:val="18"/>
      </w:rPr>
    </w:lvl>
    <w:lvl w:ilvl="3">
      <w:start w:val="1"/>
      <w:numFmt w:val="bullet"/>
      <w:lvlText w:val="-"/>
      <w:lvlJc w:val="left"/>
      <w:pPr>
        <w:tabs>
          <w:tab w:val="num" w:pos="1040"/>
        </w:tabs>
        <w:ind w:left="907" w:hanging="227"/>
      </w:pPr>
      <w:rPr>
        <w:rFonts w:ascii="Symbol" w:hAnsi="Symbol" w:hint="default"/>
        <w:b w:val="0"/>
        <w:i w:val="0"/>
        <w:color w:val="auto"/>
        <w:sz w:val="18"/>
      </w:rPr>
    </w:lvl>
    <w:lvl w:ilvl="4">
      <w:start w:val="1"/>
      <w:numFmt w:val="bullet"/>
      <w:lvlText w:val=""/>
      <w:lvlJc w:val="left"/>
      <w:pPr>
        <w:tabs>
          <w:tab w:val="num" w:pos="1267"/>
        </w:tabs>
        <w:ind w:left="1134" w:hanging="227"/>
      </w:pPr>
      <w:rPr>
        <w:rFonts w:ascii="Symbol" w:hAnsi="Symbol" w:hint="default"/>
        <w:b w:val="0"/>
        <w:i w:val="0"/>
        <w:color w:val="auto"/>
        <w:sz w:val="18"/>
      </w:rPr>
    </w:lvl>
    <w:lvl w:ilvl="5">
      <w:start w:val="1"/>
      <w:numFmt w:val="bullet"/>
      <w:lvlText w:val="-"/>
      <w:lvlJc w:val="left"/>
      <w:pPr>
        <w:tabs>
          <w:tab w:val="num" w:pos="1494"/>
        </w:tabs>
        <w:ind w:left="1361" w:hanging="227"/>
      </w:pPr>
      <w:rPr>
        <w:rFonts w:ascii="Symbol" w:hAnsi="Symbol" w:hint="default"/>
        <w:b w:val="0"/>
        <w:i w:val="0"/>
        <w:color w:val="auto"/>
        <w:sz w:val="18"/>
      </w:rPr>
    </w:lvl>
    <w:lvl w:ilvl="6">
      <w:start w:val="1"/>
      <w:numFmt w:val="bullet"/>
      <w:lvlText w:val=""/>
      <w:lvlJc w:val="left"/>
      <w:pPr>
        <w:tabs>
          <w:tab w:val="num" w:pos="1721"/>
        </w:tabs>
        <w:ind w:left="1588" w:hanging="227"/>
      </w:pPr>
      <w:rPr>
        <w:rFonts w:ascii="Symbol" w:hAnsi="Symbol" w:hint="default"/>
        <w:b w:val="0"/>
        <w:i w:val="0"/>
        <w:color w:val="auto"/>
        <w:sz w:val="18"/>
      </w:rPr>
    </w:lvl>
    <w:lvl w:ilvl="7">
      <w:start w:val="1"/>
      <w:numFmt w:val="bullet"/>
      <w:lvlText w:val="-"/>
      <w:lvlJc w:val="left"/>
      <w:pPr>
        <w:tabs>
          <w:tab w:val="num" w:pos="1948"/>
        </w:tabs>
        <w:ind w:left="1814" w:hanging="226"/>
      </w:pPr>
      <w:rPr>
        <w:rFonts w:ascii="Symbol" w:hAnsi="Symbol" w:hint="default"/>
        <w:b w:val="0"/>
        <w:i w:val="0"/>
        <w:color w:val="auto"/>
        <w:sz w:val="18"/>
      </w:rPr>
    </w:lvl>
    <w:lvl w:ilvl="8">
      <w:start w:val="1"/>
      <w:numFmt w:val="bullet"/>
      <w:lvlText w:val=""/>
      <w:lvlJc w:val="left"/>
      <w:pPr>
        <w:tabs>
          <w:tab w:val="num" w:pos="2174"/>
        </w:tabs>
        <w:ind w:left="2041" w:hanging="227"/>
      </w:pPr>
      <w:rPr>
        <w:rFonts w:ascii="Symbol" w:hAnsi="Symbol" w:hint="default"/>
        <w:b w:val="0"/>
        <w:i w:val="0"/>
        <w:color w:val="auto"/>
        <w:sz w:val="18"/>
      </w:rPr>
    </w:lvl>
  </w:abstractNum>
  <w:abstractNum w:abstractNumId="19" w15:restartNumberingAfterBreak="0">
    <w:nsid w:val="3EE21359"/>
    <w:multiLevelType w:val="hybridMultilevel"/>
    <w:tmpl w:val="218AFB6A"/>
    <w:lvl w:ilvl="0" w:tplc="FFFFFFFF">
      <w:start w:val="1"/>
      <w:numFmt w:val="decimal"/>
      <w:pStyle w:val="lijst-nummer1"/>
      <w:lvlText w:val="%1."/>
      <w:lvlJc w:val="left"/>
      <w:pPr>
        <w:tabs>
          <w:tab w:val="num" w:pos="720"/>
        </w:tabs>
        <w:ind w:left="720" w:hanging="36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F10018C"/>
    <w:multiLevelType w:val="multilevel"/>
    <w:tmpl w:val="31A0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2C4A26"/>
    <w:multiLevelType w:val="multilevel"/>
    <w:tmpl w:val="A2ECAAD8"/>
    <w:lvl w:ilvl="0">
      <w:start w:val="1"/>
      <w:numFmt w:val="decimal"/>
      <w:lvlText w:val="%1."/>
      <w:lvlJc w:val="left"/>
      <w:pPr>
        <w:tabs>
          <w:tab w:val="num" w:pos="851"/>
        </w:tabs>
        <w:ind w:left="851" w:hanging="851"/>
      </w:pPr>
      <w:rPr>
        <w:rFonts w:ascii="Verdana" w:hAnsi="Verdana" w:hint="default"/>
        <w:b/>
        <w:i w:val="0"/>
        <w:sz w:val="30"/>
      </w:rPr>
    </w:lvl>
    <w:lvl w:ilvl="1">
      <w:start w:val="1"/>
      <w:numFmt w:val="decimal"/>
      <w:pStyle w:val="kop3justitie"/>
      <w:lvlText w:val="%1.%2"/>
      <w:lvlJc w:val="left"/>
      <w:pPr>
        <w:tabs>
          <w:tab w:val="num" w:pos="851"/>
        </w:tabs>
        <w:ind w:left="851" w:hanging="851"/>
      </w:pPr>
      <w:rPr>
        <w:rFonts w:ascii="Verdana" w:hAnsi="Verdana" w:hint="default"/>
        <w:b/>
        <w:i w:val="0"/>
        <w:sz w:val="26"/>
      </w:rPr>
    </w:lvl>
    <w:lvl w:ilvl="2">
      <w:start w:val="1"/>
      <w:numFmt w:val="decimal"/>
      <w:pStyle w:val="kop3justitie"/>
      <w:lvlText w:val="%1.%2.%3"/>
      <w:lvlJc w:val="left"/>
      <w:pPr>
        <w:tabs>
          <w:tab w:val="num" w:pos="851"/>
        </w:tabs>
        <w:ind w:left="851" w:hanging="851"/>
      </w:pPr>
      <w:rPr>
        <w:rFonts w:ascii="Verdana" w:hAnsi="Verdana"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08C049E"/>
    <w:multiLevelType w:val="hybridMultilevel"/>
    <w:tmpl w:val="836E97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41BA2C2B"/>
    <w:multiLevelType w:val="multilevel"/>
    <w:tmpl w:val="423419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37363D"/>
    <w:multiLevelType w:val="hybridMultilevel"/>
    <w:tmpl w:val="0F34B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FA54445"/>
    <w:multiLevelType w:val="multilevel"/>
    <w:tmpl w:val="2258F85E"/>
    <w:lvl w:ilvl="0">
      <w:start w:val="1"/>
      <w:numFmt w:val="decimal"/>
      <w:lvlText w:val="%1."/>
      <w:lvlJc w:val="left"/>
      <w:pPr>
        <w:ind w:left="720" w:hanging="360"/>
      </w:pPr>
    </w:lvl>
    <w:lvl w:ilvl="1">
      <w:start w:val="1"/>
      <w:numFmt w:val="decimal"/>
      <w:isLgl/>
      <w:lvlText w:val="%1.%2."/>
      <w:lvlJc w:val="left"/>
      <w:pPr>
        <w:ind w:left="720" w:hanging="360"/>
      </w:pPr>
      <w:rPr>
        <w:rFonts w:ascii="Verdana" w:hAnsi="Verdana" w:hint="default"/>
        <w:color w:val="0070C0"/>
        <w:w w:val="90"/>
        <w:sz w:val="18"/>
        <w:szCs w:val="18"/>
      </w:rPr>
    </w:lvl>
    <w:lvl w:ilvl="2">
      <w:start w:val="1"/>
      <w:numFmt w:val="decimal"/>
      <w:isLgl/>
      <w:lvlText w:val="%1.%2.%3."/>
      <w:lvlJc w:val="left"/>
      <w:pPr>
        <w:ind w:left="1080" w:hanging="720"/>
      </w:pPr>
      <w:rPr>
        <w:color w:val="2D74B5"/>
        <w:w w:val="90"/>
        <w:sz w:val="15"/>
      </w:rPr>
    </w:lvl>
    <w:lvl w:ilvl="3">
      <w:start w:val="1"/>
      <w:numFmt w:val="decimal"/>
      <w:isLgl/>
      <w:lvlText w:val="%1.%2.%3.%4."/>
      <w:lvlJc w:val="left"/>
      <w:pPr>
        <w:ind w:left="1080" w:hanging="720"/>
      </w:pPr>
      <w:rPr>
        <w:color w:val="2D74B5"/>
        <w:w w:val="90"/>
        <w:sz w:val="15"/>
      </w:rPr>
    </w:lvl>
    <w:lvl w:ilvl="4">
      <w:start w:val="1"/>
      <w:numFmt w:val="decimal"/>
      <w:isLgl/>
      <w:lvlText w:val="%1.%2.%3.%4.%5."/>
      <w:lvlJc w:val="left"/>
      <w:pPr>
        <w:ind w:left="1440" w:hanging="1080"/>
      </w:pPr>
      <w:rPr>
        <w:color w:val="2D74B5"/>
        <w:w w:val="90"/>
        <w:sz w:val="15"/>
      </w:rPr>
    </w:lvl>
    <w:lvl w:ilvl="5">
      <w:start w:val="1"/>
      <w:numFmt w:val="decimal"/>
      <w:isLgl/>
      <w:lvlText w:val="%1.%2.%3.%4.%5.%6."/>
      <w:lvlJc w:val="left"/>
      <w:pPr>
        <w:ind w:left="1440" w:hanging="1080"/>
      </w:pPr>
      <w:rPr>
        <w:color w:val="2D74B5"/>
        <w:w w:val="90"/>
        <w:sz w:val="15"/>
      </w:rPr>
    </w:lvl>
    <w:lvl w:ilvl="6">
      <w:start w:val="1"/>
      <w:numFmt w:val="decimal"/>
      <w:isLgl/>
      <w:lvlText w:val="%1.%2.%3.%4.%5.%6.%7."/>
      <w:lvlJc w:val="left"/>
      <w:pPr>
        <w:ind w:left="1800" w:hanging="1440"/>
      </w:pPr>
      <w:rPr>
        <w:color w:val="2D74B5"/>
        <w:w w:val="90"/>
        <w:sz w:val="15"/>
      </w:rPr>
    </w:lvl>
    <w:lvl w:ilvl="7">
      <w:start w:val="1"/>
      <w:numFmt w:val="decimal"/>
      <w:isLgl/>
      <w:lvlText w:val="%1.%2.%3.%4.%5.%6.%7.%8."/>
      <w:lvlJc w:val="left"/>
      <w:pPr>
        <w:ind w:left="1800" w:hanging="1440"/>
      </w:pPr>
      <w:rPr>
        <w:color w:val="2D74B5"/>
        <w:w w:val="90"/>
        <w:sz w:val="15"/>
      </w:rPr>
    </w:lvl>
    <w:lvl w:ilvl="8">
      <w:start w:val="1"/>
      <w:numFmt w:val="decimal"/>
      <w:isLgl/>
      <w:lvlText w:val="%1.%2.%3.%4.%5.%6.%7.%8.%9."/>
      <w:lvlJc w:val="left"/>
      <w:pPr>
        <w:ind w:left="2160" w:hanging="1800"/>
      </w:pPr>
      <w:rPr>
        <w:color w:val="2D74B5"/>
        <w:w w:val="90"/>
        <w:sz w:val="15"/>
      </w:rPr>
    </w:lvl>
  </w:abstractNum>
  <w:abstractNum w:abstractNumId="26" w15:restartNumberingAfterBreak="0">
    <w:nsid w:val="555C65EF"/>
    <w:multiLevelType w:val="hybridMultilevel"/>
    <w:tmpl w:val="BC92BB46"/>
    <w:lvl w:ilvl="0" w:tplc="EC74B3E2">
      <w:numFmt w:val="bullet"/>
      <w:lvlText w:val=""/>
      <w:lvlJc w:val="left"/>
      <w:pPr>
        <w:ind w:left="911" w:hanging="368"/>
      </w:pPr>
      <w:rPr>
        <w:rFonts w:ascii="Symbol" w:eastAsia="Symbol" w:hAnsi="Symbol" w:cs="Symbol" w:hint="default"/>
        <w:spacing w:val="0"/>
        <w:w w:val="99"/>
        <w:lang w:val="nl-NL" w:eastAsia="en-US" w:bidi="ar-SA"/>
      </w:rPr>
    </w:lvl>
    <w:lvl w:ilvl="1" w:tplc="6582C696">
      <w:numFmt w:val="bullet"/>
      <w:lvlText w:val="•"/>
      <w:lvlJc w:val="left"/>
      <w:pPr>
        <w:ind w:left="1780" w:hanging="368"/>
      </w:pPr>
      <w:rPr>
        <w:lang w:val="nl-NL" w:eastAsia="en-US" w:bidi="ar-SA"/>
      </w:rPr>
    </w:lvl>
    <w:lvl w:ilvl="2" w:tplc="E4DC71F8">
      <w:numFmt w:val="bullet"/>
      <w:lvlText w:val="•"/>
      <w:lvlJc w:val="left"/>
      <w:pPr>
        <w:ind w:left="2641" w:hanging="368"/>
      </w:pPr>
      <w:rPr>
        <w:lang w:val="nl-NL" w:eastAsia="en-US" w:bidi="ar-SA"/>
      </w:rPr>
    </w:lvl>
    <w:lvl w:ilvl="3" w:tplc="A62A3C3E">
      <w:numFmt w:val="bullet"/>
      <w:lvlText w:val="•"/>
      <w:lvlJc w:val="left"/>
      <w:pPr>
        <w:ind w:left="3501" w:hanging="368"/>
      </w:pPr>
      <w:rPr>
        <w:lang w:val="nl-NL" w:eastAsia="en-US" w:bidi="ar-SA"/>
      </w:rPr>
    </w:lvl>
    <w:lvl w:ilvl="4" w:tplc="A91C16F8">
      <w:numFmt w:val="bullet"/>
      <w:lvlText w:val="•"/>
      <w:lvlJc w:val="left"/>
      <w:pPr>
        <w:ind w:left="4362" w:hanging="368"/>
      </w:pPr>
      <w:rPr>
        <w:lang w:val="nl-NL" w:eastAsia="en-US" w:bidi="ar-SA"/>
      </w:rPr>
    </w:lvl>
    <w:lvl w:ilvl="5" w:tplc="7AC4366C">
      <w:numFmt w:val="bullet"/>
      <w:lvlText w:val="•"/>
      <w:lvlJc w:val="left"/>
      <w:pPr>
        <w:ind w:left="5223" w:hanging="368"/>
      </w:pPr>
      <w:rPr>
        <w:lang w:val="nl-NL" w:eastAsia="en-US" w:bidi="ar-SA"/>
      </w:rPr>
    </w:lvl>
    <w:lvl w:ilvl="6" w:tplc="1F94EF94">
      <w:numFmt w:val="bullet"/>
      <w:lvlText w:val="•"/>
      <w:lvlJc w:val="left"/>
      <w:pPr>
        <w:ind w:left="6083" w:hanging="368"/>
      </w:pPr>
      <w:rPr>
        <w:lang w:val="nl-NL" w:eastAsia="en-US" w:bidi="ar-SA"/>
      </w:rPr>
    </w:lvl>
    <w:lvl w:ilvl="7" w:tplc="BD6C8ACE">
      <w:numFmt w:val="bullet"/>
      <w:lvlText w:val="•"/>
      <w:lvlJc w:val="left"/>
      <w:pPr>
        <w:ind w:left="6944" w:hanging="368"/>
      </w:pPr>
      <w:rPr>
        <w:lang w:val="nl-NL" w:eastAsia="en-US" w:bidi="ar-SA"/>
      </w:rPr>
    </w:lvl>
    <w:lvl w:ilvl="8" w:tplc="8354A3D2">
      <w:numFmt w:val="bullet"/>
      <w:lvlText w:val="•"/>
      <w:lvlJc w:val="left"/>
      <w:pPr>
        <w:ind w:left="7805" w:hanging="368"/>
      </w:pPr>
      <w:rPr>
        <w:lang w:val="nl-NL" w:eastAsia="en-US" w:bidi="ar-SA"/>
      </w:rPr>
    </w:lvl>
  </w:abstractNum>
  <w:abstractNum w:abstractNumId="27" w15:restartNumberingAfterBreak="0">
    <w:nsid w:val="59EA3DDA"/>
    <w:multiLevelType w:val="multilevel"/>
    <w:tmpl w:val="C12641DE"/>
    <w:lvl w:ilvl="0">
      <w:start w:val="1"/>
      <w:numFmt w:val="bullet"/>
      <w:pStyle w:val="opsomming-streepjesjustitie"/>
      <w:lvlText w:val=""/>
      <w:lvlJc w:val="left"/>
      <w:pPr>
        <w:tabs>
          <w:tab w:val="num" w:pos="587"/>
        </w:tabs>
        <w:ind w:left="454" w:hanging="227"/>
      </w:pPr>
      <w:rPr>
        <w:rFonts w:ascii="Symbol" w:hAnsi="Symbol" w:hint="default"/>
        <w:b w:val="0"/>
        <w:i w:val="0"/>
        <w:sz w:val="18"/>
      </w:rPr>
    </w:lvl>
    <w:lvl w:ilvl="1">
      <w:start w:val="1"/>
      <w:numFmt w:val="bullet"/>
      <w:lvlText w:val=""/>
      <w:lvlJc w:val="left"/>
      <w:pPr>
        <w:tabs>
          <w:tab w:val="num" w:pos="814"/>
        </w:tabs>
        <w:ind w:left="680" w:hanging="226"/>
      </w:pPr>
      <w:rPr>
        <w:rFonts w:ascii="Symbol" w:hAnsi="Symbol" w:hint="default"/>
        <w:b w:val="0"/>
        <w:i w:val="0"/>
        <w:color w:val="auto"/>
        <w:sz w:val="18"/>
      </w:rPr>
    </w:lvl>
    <w:lvl w:ilvl="2">
      <w:start w:val="1"/>
      <w:numFmt w:val="bullet"/>
      <w:lvlText w:val=""/>
      <w:lvlJc w:val="left"/>
      <w:pPr>
        <w:tabs>
          <w:tab w:val="num" w:pos="1040"/>
        </w:tabs>
        <w:ind w:left="907" w:hanging="227"/>
      </w:pPr>
      <w:rPr>
        <w:rFonts w:ascii="Symbol" w:hAnsi="Symbol" w:hint="default"/>
        <w:b w:val="0"/>
        <w:i w:val="0"/>
        <w:sz w:val="18"/>
      </w:rPr>
    </w:lvl>
    <w:lvl w:ilvl="3">
      <w:start w:val="1"/>
      <w:numFmt w:val="bullet"/>
      <w:lvlText w:val=""/>
      <w:lvlJc w:val="left"/>
      <w:pPr>
        <w:tabs>
          <w:tab w:val="num" w:pos="1267"/>
        </w:tabs>
        <w:ind w:left="1134" w:hanging="227"/>
      </w:pPr>
      <w:rPr>
        <w:rFonts w:ascii="Symbol" w:hAnsi="Symbol" w:hint="default"/>
        <w:b w:val="0"/>
        <w:i w:val="0"/>
        <w:color w:val="auto"/>
        <w:sz w:val="18"/>
      </w:rPr>
    </w:lvl>
    <w:lvl w:ilvl="4">
      <w:start w:val="1"/>
      <w:numFmt w:val="bullet"/>
      <w:lvlText w:val="-"/>
      <w:lvlJc w:val="left"/>
      <w:pPr>
        <w:tabs>
          <w:tab w:val="num" w:pos="1494"/>
        </w:tabs>
        <w:ind w:left="1361" w:hanging="227"/>
      </w:pPr>
      <w:rPr>
        <w:rFonts w:ascii="Symbol" w:hAnsi="Symbol" w:hint="default"/>
        <w:b w:val="0"/>
        <w:i w:val="0"/>
        <w:color w:val="auto"/>
        <w:sz w:val="18"/>
      </w:rPr>
    </w:lvl>
    <w:lvl w:ilvl="5">
      <w:start w:val="1"/>
      <w:numFmt w:val="bullet"/>
      <w:lvlText w:val=""/>
      <w:lvlJc w:val="left"/>
      <w:pPr>
        <w:tabs>
          <w:tab w:val="num" w:pos="1721"/>
        </w:tabs>
        <w:ind w:left="1588" w:hanging="227"/>
      </w:pPr>
      <w:rPr>
        <w:rFonts w:ascii="Symbol" w:hAnsi="Symbol" w:hint="default"/>
        <w:b w:val="0"/>
        <w:i w:val="0"/>
        <w:color w:val="auto"/>
        <w:sz w:val="18"/>
      </w:rPr>
    </w:lvl>
    <w:lvl w:ilvl="6">
      <w:start w:val="1"/>
      <w:numFmt w:val="bullet"/>
      <w:lvlText w:val="-"/>
      <w:lvlJc w:val="left"/>
      <w:pPr>
        <w:tabs>
          <w:tab w:val="num" w:pos="1948"/>
        </w:tabs>
        <w:ind w:left="1814" w:hanging="226"/>
      </w:pPr>
      <w:rPr>
        <w:rFonts w:ascii="Symbol" w:hAnsi="Symbol" w:hint="default"/>
        <w:b w:val="0"/>
        <w:i w:val="0"/>
        <w:color w:val="auto"/>
        <w:sz w:val="18"/>
      </w:rPr>
    </w:lvl>
    <w:lvl w:ilvl="7">
      <w:start w:val="1"/>
      <w:numFmt w:val="bullet"/>
      <w:lvlText w:val=""/>
      <w:lvlJc w:val="left"/>
      <w:pPr>
        <w:tabs>
          <w:tab w:val="num" w:pos="2174"/>
        </w:tabs>
        <w:ind w:left="1814" w:firstLine="0"/>
      </w:pPr>
      <w:rPr>
        <w:rFonts w:ascii="Symbol" w:hAnsi="Symbol" w:hint="default"/>
        <w:b w:val="0"/>
        <w:i w:val="0"/>
        <w:color w:val="auto"/>
        <w:sz w:val="18"/>
      </w:rPr>
    </w:lvl>
    <w:lvl w:ilvl="8">
      <w:start w:val="1"/>
      <w:numFmt w:val="bullet"/>
      <w:lvlText w:val="-"/>
      <w:lvlJc w:val="left"/>
      <w:pPr>
        <w:tabs>
          <w:tab w:val="num" w:pos="2401"/>
        </w:tabs>
        <w:ind w:left="2268" w:hanging="227"/>
      </w:pPr>
      <w:rPr>
        <w:rFonts w:ascii="Symbol" w:hAnsi="Symbol" w:hint="default"/>
        <w:b w:val="0"/>
        <w:i w:val="0"/>
        <w:color w:val="auto"/>
        <w:sz w:val="18"/>
      </w:rPr>
    </w:lvl>
  </w:abstractNum>
  <w:abstractNum w:abstractNumId="28" w15:restartNumberingAfterBreak="0">
    <w:nsid w:val="5ECC7F89"/>
    <w:multiLevelType w:val="multilevel"/>
    <w:tmpl w:val="3FDAE436"/>
    <w:lvl w:ilvl="0">
      <w:start w:val="1"/>
      <w:numFmt w:val="decimal"/>
      <w:pStyle w:val="opsomming-cijfersjustitie"/>
      <w:lvlText w:val="%1"/>
      <w:lvlJc w:val="left"/>
      <w:pPr>
        <w:tabs>
          <w:tab w:val="num" w:pos="360"/>
        </w:tabs>
        <w:ind w:left="227" w:hanging="227"/>
      </w:pPr>
      <w:rPr>
        <w:rFonts w:ascii="Verdana" w:hAnsi="Verdana" w:hint="default"/>
        <w:b w:val="0"/>
        <w:i w:val="0"/>
        <w:sz w:val="18"/>
      </w:rPr>
    </w:lvl>
    <w:lvl w:ilvl="1">
      <w:start w:val="1"/>
      <w:numFmt w:val="lowerLetter"/>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decimal"/>
      <w:lvlText w:val="%4"/>
      <w:lvlJc w:val="left"/>
      <w:pPr>
        <w:tabs>
          <w:tab w:val="num" w:pos="1040"/>
        </w:tabs>
        <w:ind w:left="907" w:hanging="227"/>
      </w:pPr>
      <w:rPr>
        <w:rFonts w:ascii="Verdana" w:hAnsi="Verdana" w:hint="default"/>
        <w:b w:val="0"/>
        <w:i w:val="0"/>
        <w:sz w:val="18"/>
      </w:rPr>
    </w:lvl>
    <w:lvl w:ilvl="4">
      <w:start w:val="1"/>
      <w:numFmt w:val="lowerLetter"/>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decimal"/>
      <w:lvlText w:val="%7"/>
      <w:lvlJc w:val="left"/>
      <w:pPr>
        <w:tabs>
          <w:tab w:val="num" w:pos="1721"/>
        </w:tabs>
        <w:ind w:left="1588" w:hanging="227"/>
      </w:pPr>
      <w:rPr>
        <w:rFonts w:ascii="Verdana" w:hAnsi="Verdana" w:hint="default"/>
        <w:b w:val="0"/>
        <w:i w:val="0"/>
        <w:sz w:val="18"/>
      </w:rPr>
    </w:lvl>
    <w:lvl w:ilvl="7">
      <w:start w:val="1"/>
      <w:numFmt w:val="lowerLetter"/>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abstractNum w:abstractNumId="29"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0" w15:restartNumberingAfterBreak="0">
    <w:nsid w:val="5FEC188A"/>
    <w:multiLevelType w:val="multilevel"/>
    <w:tmpl w:val="1CCAC832"/>
    <w:lvl w:ilvl="0">
      <w:start w:val="1"/>
      <w:numFmt w:val="bullet"/>
      <w:pStyle w:val="opsommingsvinkAan"/>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31" w15:restartNumberingAfterBreak="0">
    <w:nsid w:val="628F4AB7"/>
    <w:multiLevelType w:val="hybridMultilevel"/>
    <w:tmpl w:val="2B6C4B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94C5CFD"/>
    <w:multiLevelType w:val="multilevel"/>
    <w:tmpl w:val="32AEB8E8"/>
    <w:lvl w:ilvl="0">
      <w:start w:val="1"/>
      <w:numFmt w:val="bullet"/>
      <w:pStyle w:val="bijlagepunten"/>
      <w:lvlText w:val=""/>
      <w:lvlJc w:val="left"/>
      <w:pPr>
        <w:tabs>
          <w:tab w:val="num" w:pos="360"/>
        </w:tabs>
        <w:ind w:left="227" w:hanging="227"/>
      </w:pPr>
      <w:rPr>
        <w:rFonts w:ascii="Symbol" w:hAnsi="Symbol" w:hint="default"/>
        <w:b w:val="0"/>
        <w:i w:val="0"/>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33"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34" w15:restartNumberingAfterBreak="0">
    <w:nsid w:val="7F4841C7"/>
    <w:multiLevelType w:val="multilevel"/>
    <w:tmpl w:val="4134B66A"/>
    <w:lvl w:ilvl="0">
      <w:start w:val="1"/>
      <w:numFmt w:val="lowerLetter"/>
      <w:pStyle w:val="opsomming-lettersjustitie"/>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num w:numId="1">
    <w:abstractNumId w:val="6"/>
  </w:num>
  <w:num w:numId="2">
    <w:abstractNumId w:val="29"/>
  </w:num>
  <w:num w:numId="3">
    <w:abstractNumId w:val="33"/>
  </w:num>
  <w:num w:numId="4">
    <w:abstractNumId w:val="18"/>
  </w:num>
  <w:num w:numId="5">
    <w:abstractNumId w:val="28"/>
  </w:num>
  <w:num w:numId="6">
    <w:abstractNumId w:val="21"/>
  </w:num>
  <w:num w:numId="7">
    <w:abstractNumId w:val="27"/>
  </w:num>
  <w:num w:numId="8">
    <w:abstractNumId w:val="19"/>
  </w:num>
  <w:num w:numId="9">
    <w:abstractNumId w:val="5"/>
  </w:num>
  <w:num w:numId="10">
    <w:abstractNumId w:val="30"/>
  </w:num>
  <w:num w:numId="11">
    <w:abstractNumId w:val="8"/>
  </w:num>
  <w:num w:numId="12">
    <w:abstractNumId w:val="34"/>
  </w:num>
  <w:num w:numId="13">
    <w:abstractNumId w:val="32"/>
  </w:num>
  <w:num w:numId="14">
    <w:abstractNumId w:val="17"/>
  </w:num>
  <w:num w:numId="15">
    <w:abstractNumId w:val="0"/>
  </w:num>
  <w:num w:numId="16">
    <w:abstractNumId w:val="14"/>
  </w:num>
  <w:num w:numId="17">
    <w:abstractNumId w:val="6"/>
  </w:num>
  <w:num w:numId="18">
    <w:abstractNumId w:val="6"/>
  </w:num>
  <w:num w:numId="19">
    <w:abstractNumId w:val="6"/>
  </w:num>
  <w:num w:numId="20">
    <w:abstractNumId w:val="4"/>
  </w:num>
  <w:num w:numId="21">
    <w:abstractNumId w:val="15"/>
  </w:num>
  <w:num w:numId="22">
    <w:abstractNumId w:val="22"/>
  </w:num>
  <w:num w:numId="23">
    <w:abstractNumId w:val="11"/>
  </w:num>
  <w:num w:numId="24">
    <w:abstractNumId w:val="20"/>
  </w:num>
  <w:num w:numId="25">
    <w:abstractNumId w:val="3"/>
  </w:num>
  <w:num w:numId="26">
    <w:abstractNumId w:val="7"/>
  </w:num>
  <w:num w:numId="27">
    <w:abstractNumId w:val="13"/>
  </w:num>
  <w:num w:numId="28">
    <w:abstractNumId w:val="31"/>
  </w:num>
  <w:num w:numId="29">
    <w:abstractNumId w:val="12"/>
  </w:num>
  <w:num w:numId="30">
    <w:abstractNumId w:val="10"/>
  </w:num>
  <w:num w:numId="31">
    <w:abstractNumId w:val="26"/>
  </w:num>
  <w:num w:numId="32">
    <w:abstractNumId w:val="24"/>
  </w:num>
  <w:num w:numId="33">
    <w:abstractNumId w:val="16"/>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3"/>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67585"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223"/>
    <w:rsid w:val="00003743"/>
    <w:rsid w:val="0000392E"/>
    <w:rsid w:val="000056E4"/>
    <w:rsid w:val="000138B1"/>
    <w:rsid w:val="00015D5B"/>
    <w:rsid w:val="00020189"/>
    <w:rsid w:val="00020EE4"/>
    <w:rsid w:val="00026447"/>
    <w:rsid w:val="00033426"/>
    <w:rsid w:val="00033C2D"/>
    <w:rsid w:val="00034A84"/>
    <w:rsid w:val="00035E67"/>
    <w:rsid w:val="000426F0"/>
    <w:rsid w:val="00042C3C"/>
    <w:rsid w:val="00044809"/>
    <w:rsid w:val="00055358"/>
    <w:rsid w:val="00057B03"/>
    <w:rsid w:val="0006027D"/>
    <w:rsid w:val="00071F28"/>
    <w:rsid w:val="0007333C"/>
    <w:rsid w:val="000809EC"/>
    <w:rsid w:val="00081825"/>
    <w:rsid w:val="00082BB1"/>
    <w:rsid w:val="0008407A"/>
    <w:rsid w:val="00094B45"/>
    <w:rsid w:val="00096680"/>
    <w:rsid w:val="00097825"/>
    <w:rsid w:val="000A01F6"/>
    <w:rsid w:val="000A7488"/>
    <w:rsid w:val="000B2A0F"/>
    <w:rsid w:val="000B6653"/>
    <w:rsid w:val="000B7281"/>
    <w:rsid w:val="000C3F40"/>
    <w:rsid w:val="000C43A2"/>
    <w:rsid w:val="000D6C05"/>
    <w:rsid w:val="000D6FA0"/>
    <w:rsid w:val="000D7BB7"/>
    <w:rsid w:val="000E2383"/>
    <w:rsid w:val="000F1A72"/>
    <w:rsid w:val="000F2632"/>
    <w:rsid w:val="00107265"/>
    <w:rsid w:val="001108E2"/>
    <w:rsid w:val="001109E2"/>
    <w:rsid w:val="00112DF1"/>
    <w:rsid w:val="00113A7B"/>
    <w:rsid w:val="00117A69"/>
    <w:rsid w:val="00120D07"/>
    <w:rsid w:val="00123082"/>
    <w:rsid w:val="00123704"/>
    <w:rsid w:val="001270C7"/>
    <w:rsid w:val="00134C30"/>
    <w:rsid w:val="001429A1"/>
    <w:rsid w:val="00142BCD"/>
    <w:rsid w:val="0014786A"/>
    <w:rsid w:val="001516A4"/>
    <w:rsid w:val="00166556"/>
    <w:rsid w:val="00170714"/>
    <w:rsid w:val="001707E9"/>
    <w:rsid w:val="00171E17"/>
    <w:rsid w:val="001802CA"/>
    <w:rsid w:val="00180CCE"/>
    <w:rsid w:val="001820D0"/>
    <w:rsid w:val="00184144"/>
    <w:rsid w:val="00185428"/>
    <w:rsid w:val="00185576"/>
    <w:rsid w:val="00185951"/>
    <w:rsid w:val="001A2505"/>
    <w:rsid w:val="001A5FF0"/>
    <w:rsid w:val="001B2992"/>
    <w:rsid w:val="001B650A"/>
    <w:rsid w:val="001B7D7E"/>
    <w:rsid w:val="001C47F8"/>
    <w:rsid w:val="001C793E"/>
    <w:rsid w:val="001D02F5"/>
    <w:rsid w:val="001D1D3B"/>
    <w:rsid w:val="001D5178"/>
    <w:rsid w:val="001E34C6"/>
    <w:rsid w:val="001E4867"/>
    <w:rsid w:val="001E5581"/>
    <w:rsid w:val="0020000A"/>
    <w:rsid w:val="00205E3C"/>
    <w:rsid w:val="00215347"/>
    <w:rsid w:val="00216ADD"/>
    <w:rsid w:val="0022356A"/>
    <w:rsid w:val="00226679"/>
    <w:rsid w:val="00227FC7"/>
    <w:rsid w:val="002328E9"/>
    <w:rsid w:val="002428E3"/>
    <w:rsid w:val="00243BC5"/>
    <w:rsid w:val="00260BAF"/>
    <w:rsid w:val="002650F7"/>
    <w:rsid w:val="00266B2A"/>
    <w:rsid w:val="00271029"/>
    <w:rsid w:val="00280F74"/>
    <w:rsid w:val="00285FC7"/>
    <w:rsid w:val="00286998"/>
    <w:rsid w:val="002A1909"/>
    <w:rsid w:val="002A7199"/>
    <w:rsid w:val="002B153C"/>
    <w:rsid w:val="002C2B72"/>
    <w:rsid w:val="002C3475"/>
    <w:rsid w:val="002C4FEA"/>
    <w:rsid w:val="002D317B"/>
    <w:rsid w:val="002E0CED"/>
    <w:rsid w:val="002E0F69"/>
    <w:rsid w:val="002E14E1"/>
    <w:rsid w:val="002E220A"/>
    <w:rsid w:val="002F0160"/>
    <w:rsid w:val="002F35DC"/>
    <w:rsid w:val="0030145D"/>
    <w:rsid w:val="00302BF2"/>
    <w:rsid w:val="00303FB5"/>
    <w:rsid w:val="003041D8"/>
    <w:rsid w:val="003050D1"/>
    <w:rsid w:val="00307447"/>
    <w:rsid w:val="00312597"/>
    <w:rsid w:val="00326113"/>
    <w:rsid w:val="00342938"/>
    <w:rsid w:val="0034778A"/>
    <w:rsid w:val="003536B7"/>
    <w:rsid w:val="00353D56"/>
    <w:rsid w:val="0036223B"/>
    <w:rsid w:val="0036252A"/>
    <w:rsid w:val="00364D9D"/>
    <w:rsid w:val="003737A8"/>
    <w:rsid w:val="0037461E"/>
    <w:rsid w:val="00374748"/>
    <w:rsid w:val="0038368A"/>
    <w:rsid w:val="00383906"/>
    <w:rsid w:val="00383DA1"/>
    <w:rsid w:val="00384EFF"/>
    <w:rsid w:val="00392227"/>
    <w:rsid w:val="0039744C"/>
    <w:rsid w:val="003A06C8"/>
    <w:rsid w:val="003A0D7C"/>
    <w:rsid w:val="003A2BF8"/>
    <w:rsid w:val="003A74F5"/>
    <w:rsid w:val="003B58E3"/>
    <w:rsid w:val="003B7612"/>
    <w:rsid w:val="003B7EE7"/>
    <w:rsid w:val="003C18C0"/>
    <w:rsid w:val="003C22D4"/>
    <w:rsid w:val="003D39EC"/>
    <w:rsid w:val="003D419E"/>
    <w:rsid w:val="003D792D"/>
    <w:rsid w:val="003E3198"/>
    <w:rsid w:val="003E3DD5"/>
    <w:rsid w:val="003E67D9"/>
    <w:rsid w:val="003F44B7"/>
    <w:rsid w:val="003F5249"/>
    <w:rsid w:val="0040292B"/>
    <w:rsid w:val="00403541"/>
    <w:rsid w:val="00410EB4"/>
    <w:rsid w:val="00413D48"/>
    <w:rsid w:val="004171BF"/>
    <w:rsid w:val="0041738C"/>
    <w:rsid w:val="004213B0"/>
    <w:rsid w:val="00422FEE"/>
    <w:rsid w:val="0043334D"/>
    <w:rsid w:val="00441AC2"/>
    <w:rsid w:val="00443226"/>
    <w:rsid w:val="00444592"/>
    <w:rsid w:val="004520E4"/>
    <w:rsid w:val="00452BCD"/>
    <w:rsid w:val="0045554D"/>
    <w:rsid w:val="00456B63"/>
    <w:rsid w:val="00476F56"/>
    <w:rsid w:val="00483F0B"/>
    <w:rsid w:val="00492A5E"/>
    <w:rsid w:val="00495512"/>
    <w:rsid w:val="004A4096"/>
    <w:rsid w:val="004B02EC"/>
    <w:rsid w:val="004B4977"/>
    <w:rsid w:val="004B5465"/>
    <w:rsid w:val="004B6340"/>
    <w:rsid w:val="004D0859"/>
    <w:rsid w:val="004D0C9B"/>
    <w:rsid w:val="004E13BE"/>
    <w:rsid w:val="004E32F0"/>
    <w:rsid w:val="004E51C6"/>
    <w:rsid w:val="004E5394"/>
    <w:rsid w:val="004F0EC8"/>
    <w:rsid w:val="004F7FEE"/>
    <w:rsid w:val="00516022"/>
    <w:rsid w:val="00521CEE"/>
    <w:rsid w:val="00522435"/>
    <w:rsid w:val="00524434"/>
    <w:rsid w:val="00533FEA"/>
    <w:rsid w:val="00534880"/>
    <w:rsid w:val="005354DE"/>
    <w:rsid w:val="00536E1B"/>
    <w:rsid w:val="005405E6"/>
    <w:rsid w:val="005548C2"/>
    <w:rsid w:val="00557627"/>
    <w:rsid w:val="0056306B"/>
    <w:rsid w:val="0056454C"/>
    <w:rsid w:val="00573041"/>
    <w:rsid w:val="00586269"/>
    <w:rsid w:val="00586E9F"/>
    <w:rsid w:val="005903FB"/>
    <w:rsid w:val="005A03A3"/>
    <w:rsid w:val="005A2E4B"/>
    <w:rsid w:val="005A40E3"/>
    <w:rsid w:val="005B3034"/>
    <w:rsid w:val="005B4F97"/>
    <w:rsid w:val="005B77E3"/>
    <w:rsid w:val="005C164B"/>
    <w:rsid w:val="005C1A3A"/>
    <w:rsid w:val="005C3FE0"/>
    <w:rsid w:val="005C5B5A"/>
    <w:rsid w:val="005C740C"/>
    <w:rsid w:val="005D0300"/>
    <w:rsid w:val="005D4212"/>
    <w:rsid w:val="005F0E31"/>
    <w:rsid w:val="005F2F08"/>
    <w:rsid w:val="005F4A65"/>
    <w:rsid w:val="006017B2"/>
    <w:rsid w:val="00603A6D"/>
    <w:rsid w:val="00604859"/>
    <w:rsid w:val="006048F4"/>
    <w:rsid w:val="0060660A"/>
    <w:rsid w:val="00607161"/>
    <w:rsid w:val="00612294"/>
    <w:rsid w:val="00617A44"/>
    <w:rsid w:val="00617B19"/>
    <w:rsid w:val="00621FF5"/>
    <w:rsid w:val="00625CD0"/>
    <w:rsid w:val="00633079"/>
    <w:rsid w:val="00635DE3"/>
    <w:rsid w:val="0063696C"/>
    <w:rsid w:val="00644285"/>
    <w:rsid w:val="00645EC4"/>
    <w:rsid w:val="006469F6"/>
    <w:rsid w:val="00647A16"/>
    <w:rsid w:val="00650A59"/>
    <w:rsid w:val="006614C4"/>
    <w:rsid w:val="00661591"/>
    <w:rsid w:val="0066632F"/>
    <w:rsid w:val="006665E1"/>
    <w:rsid w:val="00667BAB"/>
    <w:rsid w:val="00682702"/>
    <w:rsid w:val="00684D5D"/>
    <w:rsid w:val="00695867"/>
    <w:rsid w:val="006B03AF"/>
    <w:rsid w:val="006B5A19"/>
    <w:rsid w:val="006B6A7F"/>
    <w:rsid w:val="006C1E7E"/>
    <w:rsid w:val="006C2535"/>
    <w:rsid w:val="006D4B0D"/>
    <w:rsid w:val="006D60B4"/>
    <w:rsid w:val="006D75E1"/>
    <w:rsid w:val="006E0120"/>
    <w:rsid w:val="006E263E"/>
    <w:rsid w:val="006E3546"/>
    <w:rsid w:val="006E7216"/>
    <w:rsid w:val="006F0F93"/>
    <w:rsid w:val="006F1130"/>
    <w:rsid w:val="006F35FA"/>
    <w:rsid w:val="00703AEF"/>
    <w:rsid w:val="00707E8F"/>
    <w:rsid w:val="00715237"/>
    <w:rsid w:val="00715F39"/>
    <w:rsid w:val="007254A5"/>
    <w:rsid w:val="00725748"/>
    <w:rsid w:val="00733429"/>
    <w:rsid w:val="0073720D"/>
    <w:rsid w:val="007402E0"/>
    <w:rsid w:val="00742AB9"/>
    <w:rsid w:val="0074776B"/>
    <w:rsid w:val="007540F7"/>
    <w:rsid w:val="00754FBF"/>
    <w:rsid w:val="0076016D"/>
    <w:rsid w:val="00766B81"/>
    <w:rsid w:val="007739B7"/>
    <w:rsid w:val="00775344"/>
    <w:rsid w:val="007777DF"/>
    <w:rsid w:val="00783559"/>
    <w:rsid w:val="00786A1F"/>
    <w:rsid w:val="007A4105"/>
    <w:rsid w:val="007A474C"/>
    <w:rsid w:val="007B0280"/>
    <w:rsid w:val="007C2A7A"/>
    <w:rsid w:val="007C34A2"/>
    <w:rsid w:val="007C406E"/>
    <w:rsid w:val="007C6D3E"/>
    <w:rsid w:val="007D4FB6"/>
    <w:rsid w:val="007D6657"/>
    <w:rsid w:val="007D6EB6"/>
    <w:rsid w:val="007E0A92"/>
    <w:rsid w:val="007F428E"/>
    <w:rsid w:val="00812028"/>
    <w:rsid w:val="00814D03"/>
    <w:rsid w:val="0081517B"/>
    <w:rsid w:val="00816074"/>
    <w:rsid w:val="00825017"/>
    <w:rsid w:val="0083178B"/>
    <w:rsid w:val="00833695"/>
    <w:rsid w:val="00836938"/>
    <w:rsid w:val="00842570"/>
    <w:rsid w:val="00842CD8"/>
    <w:rsid w:val="00847C82"/>
    <w:rsid w:val="008553C7"/>
    <w:rsid w:val="00857FEB"/>
    <w:rsid w:val="00860B95"/>
    <w:rsid w:val="008616E0"/>
    <w:rsid w:val="00862050"/>
    <w:rsid w:val="008631CA"/>
    <w:rsid w:val="008646B0"/>
    <w:rsid w:val="008666D2"/>
    <w:rsid w:val="00871B34"/>
    <w:rsid w:val="00881158"/>
    <w:rsid w:val="0089074F"/>
    <w:rsid w:val="00891692"/>
    <w:rsid w:val="0089373C"/>
    <w:rsid w:val="0089649F"/>
    <w:rsid w:val="008977E2"/>
    <w:rsid w:val="008A1F93"/>
    <w:rsid w:val="008B299C"/>
    <w:rsid w:val="008B3929"/>
    <w:rsid w:val="008B3C2F"/>
    <w:rsid w:val="008B4CB3"/>
    <w:rsid w:val="008B54B2"/>
    <w:rsid w:val="008C0237"/>
    <w:rsid w:val="008C2AB9"/>
    <w:rsid w:val="008C46FD"/>
    <w:rsid w:val="008C67AF"/>
    <w:rsid w:val="008D1C5B"/>
    <w:rsid w:val="008D588B"/>
    <w:rsid w:val="008E305D"/>
    <w:rsid w:val="008E4FC5"/>
    <w:rsid w:val="008F0C84"/>
    <w:rsid w:val="008F2143"/>
    <w:rsid w:val="009017C3"/>
    <w:rsid w:val="00905394"/>
    <w:rsid w:val="009073B4"/>
    <w:rsid w:val="00910642"/>
    <w:rsid w:val="00917821"/>
    <w:rsid w:val="009246B1"/>
    <w:rsid w:val="00927B38"/>
    <w:rsid w:val="009311C8"/>
    <w:rsid w:val="00931C50"/>
    <w:rsid w:val="00933376"/>
    <w:rsid w:val="009336FC"/>
    <w:rsid w:val="009342F4"/>
    <w:rsid w:val="0094054D"/>
    <w:rsid w:val="00941C86"/>
    <w:rsid w:val="00942355"/>
    <w:rsid w:val="0095748C"/>
    <w:rsid w:val="00960C6F"/>
    <w:rsid w:val="00961FA7"/>
    <w:rsid w:val="00963802"/>
    <w:rsid w:val="009668DE"/>
    <w:rsid w:val="009718F9"/>
    <w:rsid w:val="00975112"/>
    <w:rsid w:val="00975202"/>
    <w:rsid w:val="009753D7"/>
    <w:rsid w:val="00980CF8"/>
    <w:rsid w:val="00983333"/>
    <w:rsid w:val="00991B38"/>
    <w:rsid w:val="00991B5F"/>
    <w:rsid w:val="00997B83"/>
    <w:rsid w:val="009A3B71"/>
    <w:rsid w:val="009A3CA0"/>
    <w:rsid w:val="009A61BC"/>
    <w:rsid w:val="009A676D"/>
    <w:rsid w:val="009B393A"/>
    <w:rsid w:val="009B424D"/>
    <w:rsid w:val="009C1AC6"/>
    <w:rsid w:val="009C1B7C"/>
    <w:rsid w:val="009C4F04"/>
    <w:rsid w:val="009C4F0B"/>
    <w:rsid w:val="009C533A"/>
    <w:rsid w:val="009D5246"/>
    <w:rsid w:val="009E042D"/>
    <w:rsid w:val="009E6427"/>
    <w:rsid w:val="009F0A58"/>
    <w:rsid w:val="009F3453"/>
    <w:rsid w:val="009F3851"/>
    <w:rsid w:val="009F4097"/>
    <w:rsid w:val="00A12458"/>
    <w:rsid w:val="00A147AC"/>
    <w:rsid w:val="00A2032C"/>
    <w:rsid w:val="00A23199"/>
    <w:rsid w:val="00A27328"/>
    <w:rsid w:val="00A30E68"/>
    <w:rsid w:val="00A34023"/>
    <w:rsid w:val="00A34AA0"/>
    <w:rsid w:val="00A35AA2"/>
    <w:rsid w:val="00A40B0A"/>
    <w:rsid w:val="00A41EFC"/>
    <w:rsid w:val="00A56946"/>
    <w:rsid w:val="00A56ABC"/>
    <w:rsid w:val="00A578D8"/>
    <w:rsid w:val="00A61759"/>
    <w:rsid w:val="00A63517"/>
    <w:rsid w:val="00A65FF9"/>
    <w:rsid w:val="00A72E2B"/>
    <w:rsid w:val="00A7433D"/>
    <w:rsid w:val="00A74779"/>
    <w:rsid w:val="00A860E7"/>
    <w:rsid w:val="00A94A09"/>
    <w:rsid w:val="00AA6EB9"/>
    <w:rsid w:val="00AB762B"/>
    <w:rsid w:val="00AB78E0"/>
    <w:rsid w:val="00AC0810"/>
    <w:rsid w:val="00AC49D8"/>
    <w:rsid w:val="00AC523C"/>
    <w:rsid w:val="00AD3227"/>
    <w:rsid w:val="00AD3A3C"/>
    <w:rsid w:val="00AE11B7"/>
    <w:rsid w:val="00AF0612"/>
    <w:rsid w:val="00AF4DA8"/>
    <w:rsid w:val="00B059CE"/>
    <w:rsid w:val="00B06C4D"/>
    <w:rsid w:val="00B07BC7"/>
    <w:rsid w:val="00B07DA3"/>
    <w:rsid w:val="00B1313D"/>
    <w:rsid w:val="00B17701"/>
    <w:rsid w:val="00B26CCF"/>
    <w:rsid w:val="00B316B9"/>
    <w:rsid w:val="00B337D4"/>
    <w:rsid w:val="00B35331"/>
    <w:rsid w:val="00B423F8"/>
    <w:rsid w:val="00B42574"/>
    <w:rsid w:val="00B46041"/>
    <w:rsid w:val="00B51544"/>
    <w:rsid w:val="00B531DD"/>
    <w:rsid w:val="00B60860"/>
    <w:rsid w:val="00B71DC2"/>
    <w:rsid w:val="00B73546"/>
    <w:rsid w:val="00B74DD5"/>
    <w:rsid w:val="00B74F88"/>
    <w:rsid w:val="00B76A6E"/>
    <w:rsid w:val="00B82F1F"/>
    <w:rsid w:val="00B82FFB"/>
    <w:rsid w:val="00B86B18"/>
    <w:rsid w:val="00B93893"/>
    <w:rsid w:val="00BA3EA6"/>
    <w:rsid w:val="00BA48CC"/>
    <w:rsid w:val="00BB1670"/>
    <w:rsid w:val="00BB73ED"/>
    <w:rsid w:val="00BC12A3"/>
    <w:rsid w:val="00BC3B53"/>
    <w:rsid w:val="00BC56F5"/>
    <w:rsid w:val="00BD275B"/>
    <w:rsid w:val="00BD6D21"/>
    <w:rsid w:val="00BE2D55"/>
    <w:rsid w:val="00BE3DEC"/>
    <w:rsid w:val="00BF37A3"/>
    <w:rsid w:val="00C046A6"/>
    <w:rsid w:val="00C12A83"/>
    <w:rsid w:val="00C12E90"/>
    <w:rsid w:val="00C206F1"/>
    <w:rsid w:val="00C26079"/>
    <w:rsid w:val="00C31D5C"/>
    <w:rsid w:val="00C35A91"/>
    <w:rsid w:val="00C40C60"/>
    <w:rsid w:val="00C53426"/>
    <w:rsid w:val="00C63108"/>
    <w:rsid w:val="00C6537C"/>
    <w:rsid w:val="00C7256F"/>
    <w:rsid w:val="00C81ADE"/>
    <w:rsid w:val="00C876B7"/>
    <w:rsid w:val="00C90846"/>
    <w:rsid w:val="00C97238"/>
    <w:rsid w:val="00CA0A69"/>
    <w:rsid w:val="00CA0E76"/>
    <w:rsid w:val="00CA47D3"/>
    <w:rsid w:val="00CB5A73"/>
    <w:rsid w:val="00CD14C6"/>
    <w:rsid w:val="00CD604A"/>
    <w:rsid w:val="00CD6791"/>
    <w:rsid w:val="00CD700D"/>
    <w:rsid w:val="00CE2EA9"/>
    <w:rsid w:val="00CE3717"/>
    <w:rsid w:val="00CE74D9"/>
    <w:rsid w:val="00CF053F"/>
    <w:rsid w:val="00CF7C8B"/>
    <w:rsid w:val="00D07646"/>
    <w:rsid w:val="00D078E1"/>
    <w:rsid w:val="00D07988"/>
    <w:rsid w:val="00D122DE"/>
    <w:rsid w:val="00D12A7F"/>
    <w:rsid w:val="00D22D84"/>
    <w:rsid w:val="00D23522"/>
    <w:rsid w:val="00D279AE"/>
    <w:rsid w:val="00D405AB"/>
    <w:rsid w:val="00D5423B"/>
    <w:rsid w:val="00D54F4E"/>
    <w:rsid w:val="00D55865"/>
    <w:rsid w:val="00D56274"/>
    <w:rsid w:val="00D60BA4"/>
    <w:rsid w:val="00D62149"/>
    <w:rsid w:val="00D72223"/>
    <w:rsid w:val="00D72421"/>
    <w:rsid w:val="00D7257A"/>
    <w:rsid w:val="00D73F97"/>
    <w:rsid w:val="00D7577E"/>
    <w:rsid w:val="00D80CCE"/>
    <w:rsid w:val="00D840B2"/>
    <w:rsid w:val="00D856B7"/>
    <w:rsid w:val="00D9007D"/>
    <w:rsid w:val="00D96085"/>
    <w:rsid w:val="00DB4FB3"/>
    <w:rsid w:val="00DD06C8"/>
    <w:rsid w:val="00DE578A"/>
    <w:rsid w:val="00DF1D1E"/>
    <w:rsid w:val="00DF2583"/>
    <w:rsid w:val="00DF54D9"/>
    <w:rsid w:val="00DF5AF9"/>
    <w:rsid w:val="00E03D32"/>
    <w:rsid w:val="00E10DC6"/>
    <w:rsid w:val="00E11F8E"/>
    <w:rsid w:val="00E129EF"/>
    <w:rsid w:val="00E145EA"/>
    <w:rsid w:val="00E16765"/>
    <w:rsid w:val="00E27993"/>
    <w:rsid w:val="00E364EF"/>
    <w:rsid w:val="00E426A4"/>
    <w:rsid w:val="00E42D22"/>
    <w:rsid w:val="00E45D3C"/>
    <w:rsid w:val="00E50A17"/>
    <w:rsid w:val="00E618A6"/>
    <w:rsid w:val="00E634E3"/>
    <w:rsid w:val="00E659A6"/>
    <w:rsid w:val="00E67EA9"/>
    <w:rsid w:val="00E80182"/>
    <w:rsid w:val="00EA0D09"/>
    <w:rsid w:val="00EA75C1"/>
    <w:rsid w:val="00EB6D89"/>
    <w:rsid w:val="00EB7550"/>
    <w:rsid w:val="00EC237D"/>
    <w:rsid w:val="00ED3543"/>
    <w:rsid w:val="00EE1A75"/>
    <w:rsid w:val="00EE4A1F"/>
    <w:rsid w:val="00EF1B5A"/>
    <w:rsid w:val="00EF29AD"/>
    <w:rsid w:val="00EF2CCA"/>
    <w:rsid w:val="00EF4ECD"/>
    <w:rsid w:val="00F03E1B"/>
    <w:rsid w:val="00F04A54"/>
    <w:rsid w:val="00F10A31"/>
    <w:rsid w:val="00F16332"/>
    <w:rsid w:val="00F16EBD"/>
    <w:rsid w:val="00F21356"/>
    <w:rsid w:val="00F243A7"/>
    <w:rsid w:val="00F2608D"/>
    <w:rsid w:val="00F32DFF"/>
    <w:rsid w:val="00F33D6D"/>
    <w:rsid w:val="00F36803"/>
    <w:rsid w:val="00F409D6"/>
    <w:rsid w:val="00F46AA1"/>
    <w:rsid w:val="00F53F91"/>
    <w:rsid w:val="00F57321"/>
    <w:rsid w:val="00F61A72"/>
    <w:rsid w:val="00F66F13"/>
    <w:rsid w:val="00F67D64"/>
    <w:rsid w:val="00F7349A"/>
    <w:rsid w:val="00F74073"/>
    <w:rsid w:val="00F74EE0"/>
    <w:rsid w:val="00F77453"/>
    <w:rsid w:val="00FA1759"/>
    <w:rsid w:val="00FB069B"/>
    <w:rsid w:val="00FB06ED"/>
    <w:rsid w:val="00FB5DDC"/>
    <w:rsid w:val="00FB76DB"/>
    <w:rsid w:val="00FC1B2E"/>
    <w:rsid w:val="00FC36AB"/>
    <w:rsid w:val="00FC3B76"/>
    <w:rsid w:val="00FD1727"/>
    <w:rsid w:val="00FD2798"/>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fill="f" fillcolor="white" stroke="f">
      <v:fill color="white" on="f"/>
      <v:stroke on="f"/>
      <o:colormru v:ext="edit" colors="#009fee"/>
    </o:shapedefaults>
    <o:shapelayout v:ext="edit">
      <o:idmap v:ext="edit" data="1"/>
    </o:shapelayout>
  </w:shapeDefaults>
  <w:decimalSymbol w:val=","/>
  <w:listSeparator w:val=";"/>
  <w14:docId w14:val="7527B2F5"/>
  <w15:docId w15:val="{28FDDF49-7CFE-4ABD-90A5-6E02C968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aliases w:val="Hoofdstuk,Section Heading,sectionHeading"/>
    <w:basedOn w:val="Standaard"/>
    <w:next w:val="Standaard"/>
    <w:link w:val="Kop1Char"/>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
    <w:name w:val="heading 2"/>
    <w:aliases w:val="Reset numbering,Paragraaf"/>
    <w:basedOn w:val="Kop1"/>
    <w:next w:val="Standaard"/>
    <w:link w:val="Kop2Char"/>
    <w:qFormat/>
    <w:rsid w:val="00775344"/>
    <w:pPr>
      <w:keepNext/>
      <w:pageBreakBefore w:val="0"/>
      <w:numPr>
        <w:ilvl w:val="1"/>
      </w:numPr>
      <w:spacing w:before="200" w:after="0"/>
      <w:outlineLvl w:val="1"/>
    </w:pPr>
    <w:rPr>
      <w:b/>
      <w:bCs w:val="0"/>
      <w:iCs/>
      <w:sz w:val="18"/>
      <w:szCs w:val="28"/>
    </w:rPr>
  </w:style>
  <w:style w:type="paragraph" w:styleId="Kop3">
    <w:name w:val="heading 3"/>
    <w:aliases w:val="Voorwoord,Level 1 - 1,Sub-paragraaf"/>
    <w:basedOn w:val="Kop1"/>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aliases w:val="Level 2 - a"/>
    <w:basedOn w:val="Kop1"/>
    <w:next w:val="Standaard"/>
    <w:link w:val="Kop4Char"/>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link w:val="Kop5Char"/>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
    <w:basedOn w:val="Standaardalinea-lettertype"/>
    <w:link w:val="Kop1"/>
    <w:rsid w:val="0007333C"/>
    <w:rPr>
      <w:rFonts w:ascii="Verdana" w:hAnsi="Verdana" w:cs="Arial"/>
      <w:bCs/>
      <w:kern w:val="32"/>
      <w:sz w:val="24"/>
      <w:szCs w:val="18"/>
    </w:rPr>
  </w:style>
  <w:style w:type="character" w:customStyle="1" w:styleId="Kop2Char">
    <w:name w:val="Kop 2 Char"/>
    <w:aliases w:val="Reset numbering Char,Paragraaf Char"/>
    <w:basedOn w:val="Standaardalinea-lettertype"/>
    <w:link w:val="Kop2"/>
    <w:rsid w:val="0007333C"/>
    <w:rPr>
      <w:rFonts w:ascii="Verdana" w:hAnsi="Verdana" w:cs="Arial"/>
      <w:b/>
      <w:iCs/>
      <w:kern w:val="32"/>
      <w:sz w:val="18"/>
      <w:szCs w:val="28"/>
    </w:rPr>
  </w:style>
  <w:style w:type="character" w:customStyle="1" w:styleId="Kop3Char">
    <w:name w:val="Kop 3 Char"/>
    <w:aliases w:val="Voorwoord Char,Level 1 - 1 Char,Sub-paragraaf Char"/>
    <w:basedOn w:val="Standaardalinea-lettertype"/>
    <w:link w:val="Kop3"/>
    <w:rsid w:val="0007333C"/>
    <w:rPr>
      <w:rFonts w:ascii="Verdana" w:hAnsi="Verdana" w:cs="Arial"/>
      <w:i/>
      <w:kern w:val="32"/>
      <w:sz w:val="18"/>
      <w:szCs w:val="26"/>
    </w:rPr>
  </w:style>
  <w:style w:type="character" w:customStyle="1" w:styleId="Kop4Char">
    <w:name w:val="Kop 4 Char"/>
    <w:aliases w:val="Level 2 - a Char"/>
    <w:basedOn w:val="Standaardalinea-lettertype"/>
    <w:link w:val="Kop4"/>
    <w:rsid w:val="0007333C"/>
    <w:rPr>
      <w:rFonts w:ascii="Verdana" w:hAnsi="Verdana" w:cs="Arial"/>
      <w:kern w:val="32"/>
      <w:sz w:val="18"/>
      <w:szCs w:val="28"/>
    </w:rPr>
  </w:style>
  <w:style w:type="character" w:customStyle="1" w:styleId="Kop5Char">
    <w:name w:val="Kop 5 Char"/>
    <w:basedOn w:val="Standaardalinea-lettertype"/>
    <w:link w:val="Kop5"/>
    <w:rsid w:val="0007333C"/>
    <w:rPr>
      <w:rFonts w:ascii="Verdana" w:hAnsi="Verdana"/>
      <w:b/>
      <w:bCs/>
      <w:i/>
      <w:iCs/>
      <w:sz w:val="26"/>
      <w:szCs w:val="26"/>
    </w:rPr>
  </w:style>
  <w:style w:type="character" w:customStyle="1" w:styleId="Kop6Char">
    <w:name w:val="Kop 6 Char"/>
    <w:basedOn w:val="Standaardalinea-lettertype"/>
    <w:link w:val="Kop6"/>
    <w:rsid w:val="0007333C"/>
    <w:rPr>
      <w:b/>
      <w:bCs/>
      <w:sz w:val="22"/>
      <w:szCs w:val="22"/>
    </w:rPr>
  </w:style>
  <w:style w:type="character" w:customStyle="1" w:styleId="Kop7Char">
    <w:name w:val="Kop 7 Char"/>
    <w:basedOn w:val="Standaardalinea-lettertype"/>
    <w:link w:val="Kop7"/>
    <w:rsid w:val="0007333C"/>
    <w:rPr>
      <w:sz w:val="24"/>
      <w:szCs w:val="24"/>
    </w:rPr>
  </w:style>
  <w:style w:type="character" w:customStyle="1" w:styleId="Kop8Char">
    <w:name w:val="Kop 8 Char"/>
    <w:basedOn w:val="Standaardalinea-lettertype"/>
    <w:link w:val="Kop8"/>
    <w:rsid w:val="0007333C"/>
    <w:rPr>
      <w:i/>
      <w:iCs/>
      <w:sz w:val="24"/>
      <w:szCs w:val="24"/>
    </w:rPr>
  </w:style>
  <w:style w:type="character" w:customStyle="1" w:styleId="Kop9Char">
    <w:name w:val="Kop 9 Char"/>
    <w:basedOn w:val="Standaardalinea-lettertype"/>
    <w:link w:val="Kop9"/>
    <w:rsid w:val="0007333C"/>
    <w:rPr>
      <w:rFonts w:ascii="Arial" w:hAnsi="Arial" w:cs="Arial"/>
      <w:sz w:val="22"/>
      <w:szCs w:val="22"/>
    </w:rPr>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aliases w:val="--don't use"/>
    <w:basedOn w:val="Standaard"/>
    <w:link w:val="KoptekstChar"/>
    <w:rsid w:val="00891692"/>
    <w:pPr>
      <w:tabs>
        <w:tab w:val="center" w:pos="4536"/>
        <w:tab w:val="right" w:pos="9072"/>
      </w:tabs>
    </w:pPr>
  </w:style>
  <w:style w:type="character" w:customStyle="1" w:styleId="KoptekstChar">
    <w:name w:val="Koptekst Char"/>
    <w:aliases w:val="--don't use Char"/>
    <w:basedOn w:val="Standaardalinea-lettertype"/>
    <w:link w:val="Koptekst"/>
    <w:rsid w:val="0007333C"/>
    <w:rPr>
      <w:rFonts w:ascii="Verdana" w:hAnsi="Verdana"/>
      <w:sz w:val="18"/>
      <w:szCs w:val="24"/>
    </w:rPr>
  </w:style>
  <w:style w:type="paragraph" w:styleId="Voettekst">
    <w:name w:val="footer"/>
    <w:aliases w:val="Voettekst Char1 Char1,Voettekst Char Char Char1,Voettekst Char1 Char Char,Voettekst Char Char Char Char,Voettekst Char Char1 Char"/>
    <w:basedOn w:val="Standaard"/>
    <w:link w:val="VoettekstChar"/>
    <w:rsid w:val="00891692"/>
    <w:pPr>
      <w:tabs>
        <w:tab w:val="center" w:pos="4536"/>
        <w:tab w:val="right" w:pos="9072"/>
      </w:tabs>
    </w:pPr>
  </w:style>
  <w:style w:type="character" w:customStyle="1" w:styleId="VoettekstChar">
    <w:name w:val="Voettekst Char"/>
    <w:aliases w:val="Voettekst Char1 Char1 Char,Voettekst Char Char Char1 Char,Voettekst Char1 Char Char Char,Voettekst Char Char Char Char Char,Voettekst Char Char1 Char Char"/>
    <w:link w:val="Voettekst"/>
    <w:rsid w:val="0007333C"/>
    <w:rPr>
      <w:rFonts w:ascii="Verdana" w:hAnsi="Verdana"/>
      <w:sz w:val="18"/>
      <w:szCs w:val="24"/>
    </w:r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link w:val="broodtekstChar3"/>
    <w:qFormat/>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character" w:styleId="GevolgdeHyperlink">
    <w:name w:val="FollowedHyperlink"/>
    <w:rsid w:val="0007333C"/>
    <w:rPr>
      <w:color w:val="800080"/>
      <w:u w:val="single"/>
    </w:rPr>
  </w:style>
  <w:style w:type="paragraph" w:customStyle="1" w:styleId="Huisstijl-Adres">
    <w:name w:val="Huisstijl-Adres"/>
    <w:basedOn w:val="broodtekst"/>
    <w:rsid w:val="0007333C"/>
    <w:pPr>
      <w:tabs>
        <w:tab w:val="left" w:pos="192"/>
      </w:tabs>
      <w:spacing w:after="90" w:line="180" w:lineRule="exact"/>
    </w:pPr>
    <w:rPr>
      <w:noProof/>
      <w:sz w:val="13"/>
      <w:szCs w:val="13"/>
    </w:rPr>
  </w:style>
  <w:style w:type="character" w:customStyle="1" w:styleId="Huisstijl-GegevenCharChar">
    <w:name w:val="Huisstijl-Gegeven Char Char"/>
    <w:rsid w:val="0007333C"/>
    <w:rPr>
      <w:rFonts w:ascii="Verdana" w:hAnsi="Verdana"/>
      <w:noProof/>
      <w:sz w:val="13"/>
      <w:szCs w:val="24"/>
      <w:lang w:val="nl-NL" w:eastAsia="nl-NL" w:bidi="ar-SA"/>
    </w:rPr>
  </w:style>
  <w:style w:type="paragraph" w:customStyle="1" w:styleId="Huisstijl-Gegeven">
    <w:name w:val="Huisstijl-Gegeven"/>
    <w:basedOn w:val="broodtekst"/>
    <w:rsid w:val="0007333C"/>
    <w:pPr>
      <w:spacing w:after="92" w:line="180" w:lineRule="atLeast"/>
    </w:pPr>
    <w:rPr>
      <w:noProof/>
      <w:sz w:val="13"/>
    </w:rPr>
  </w:style>
  <w:style w:type="paragraph" w:customStyle="1" w:styleId="adres">
    <w:name w:val="adres"/>
    <w:basedOn w:val="broodtekst"/>
    <w:rsid w:val="0007333C"/>
    <w:rPr>
      <w:noProof/>
    </w:rPr>
  </w:style>
  <w:style w:type="paragraph" w:customStyle="1" w:styleId="Huisstijl-Retouradres">
    <w:name w:val="Huisstijl-Retouradres"/>
    <w:basedOn w:val="broodtekst"/>
    <w:rsid w:val="0007333C"/>
    <w:pPr>
      <w:spacing w:line="180" w:lineRule="exact"/>
    </w:pPr>
    <w:rPr>
      <w:noProof/>
      <w:sz w:val="13"/>
    </w:rPr>
  </w:style>
  <w:style w:type="paragraph" w:customStyle="1" w:styleId="Huisstijl-Kopje">
    <w:name w:val="Huisstijl-Kopje"/>
    <w:basedOn w:val="broodtekst"/>
    <w:rsid w:val="0007333C"/>
    <w:pPr>
      <w:spacing w:line="180" w:lineRule="atLeast"/>
    </w:pPr>
    <w:rPr>
      <w:b/>
      <w:sz w:val="13"/>
    </w:rPr>
  </w:style>
  <w:style w:type="paragraph" w:customStyle="1" w:styleId="Huisstijl-Voorwaarden">
    <w:name w:val="Huisstijl-Voorwaarden"/>
    <w:basedOn w:val="broodtekst"/>
    <w:rsid w:val="0007333C"/>
    <w:pPr>
      <w:spacing w:line="180" w:lineRule="exact"/>
    </w:pPr>
    <w:rPr>
      <w:i/>
      <w:noProof/>
      <w:sz w:val="13"/>
    </w:rPr>
  </w:style>
  <w:style w:type="paragraph" w:customStyle="1" w:styleId="kixcode">
    <w:name w:val="kixcode"/>
    <w:basedOn w:val="broodtekst"/>
    <w:rsid w:val="0007333C"/>
    <w:pPr>
      <w:spacing w:before="60" w:line="240" w:lineRule="auto"/>
    </w:pPr>
    <w:rPr>
      <w:rFonts w:ascii="KIX Barcode" w:hAnsi="KIX Barcode"/>
      <w:b/>
      <w:bCs/>
      <w:smallCaps/>
      <w:noProof/>
      <w:sz w:val="24"/>
    </w:rPr>
  </w:style>
  <w:style w:type="paragraph" w:customStyle="1" w:styleId="minofdir">
    <w:name w:val="minofdir"/>
    <w:basedOn w:val="broodtekst"/>
    <w:rsid w:val="0007333C"/>
    <w:rPr>
      <w:rFonts w:ascii="RO VenW" w:hAnsi="RO VenW"/>
      <w:sz w:val="220"/>
    </w:rPr>
  </w:style>
  <w:style w:type="paragraph" w:customStyle="1" w:styleId="opsomming-bolletjesjustitie">
    <w:name w:val="opsomming-bolletjes_justitie"/>
    <w:basedOn w:val="broodtekst"/>
    <w:rsid w:val="0007333C"/>
    <w:pPr>
      <w:numPr>
        <w:numId w:val="4"/>
      </w:numPr>
      <w:tabs>
        <w:tab w:val="clear" w:pos="360"/>
        <w:tab w:val="left" w:pos="907"/>
        <w:tab w:val="left" w:pos="1134"/>
        <w:tab w:val="left" w:pos="1361"/>
        <w:tab w:val="left" w:pos="1588"/>
        <w:tab w:val="left" w:pos="1814"/>
        <w:tab w:val="left" w:pos="2041"/>
      </w:tabs>
    </w:pPr>
  </w:style>
  <w:style w:type="paragraph" w:styleId="Bijschrift">
    <w:name w:val="caption"/>
    <w:basedOn w:val="Standaard"/>
    <w:next w:val="Standaard"/>
    <w:qFormat/>
    <w:rsid w:val="0007333C"/>
    <w:pPr>
      <w:spacing w:before="120" w:after="120"/>
    </w:pPr>
    <w:rPr>
      <w:b/>
      <w:bCs/>
      <w:sz w:val="20"/>
      <w:szCs w:val="20"/>
    </w:rPr>
  </w:style>
  <w:style w:type="paragraph" w:customStyle="1" w:styleId="opsomming-cijfersjustitie">
    <w:name w:val="opsomming-cijfers_justitie"/>
    <w:basedOn w:val="broodtekst"/>
    <w:rsid w:val="0007333C"/>
    <w:pPr>
      <w:numPr>
        <w:numId w:val="5"/>
      </w:numPr>
      <w:tabs>
        <w:tab w:val="clear" w:pos="360"/>
        <w:tab w:val="left" w:pos="907"/>
        <w:tab w:val="left" w:pos="1134"/>
        <w:tab w:val="left" w:pos="1361"/>
        <w:tab w:val="left" w:pos="1588"/>
        <w:tab w:val="left" w:pos="1814"/>
        <w:tab w:val="left" w:pos="2041"/>
      </w:tabs>
    </w:pPr>
  </w:style>
  <w:style w:type="paragraph" w:customStyle="1" w:styleId="datumonderwerp">
    <w:name w:val="datumonderwerp"/>
    <w:basedOn w:val="broodtekst"/>
    <w:rsid w:val="0007333C"/>
    <w:pPr>
      <w:tabs>
        <w:tab w:val="clear" w:pos="227"/>
        <w:tab w:val="clear" w:pos="454"/>
        <w:tab w:val="clear" w:pos="680"/>
        <w:tab w:val="left" w:pos="794"/>
      </w:tabs>
    </w:pPr>
  </w:style>
  <w:style w:type="character" w:styleId="Paginanummer">
    <w:name w:val="page number"/>
    <w:basedOn w:val="Standaardalinea-lettertype"/>
    <w:rsid w:val="0007333C"/>
  </w:style>
  <w:style w:type="paragraph" w:customStyle="1" w:styleId="afzendkopje">
    <w:name w:val="afzendkopje"/>
    <w:basedOn w:val="broodtekst"/>
    <w:rsid w:val="0007333C"/>
    <w:pPr>
      <w:spacing w:line="180" w:lineRule="atLeast"/>
    </w:pPr>
    <w:rPr>
      <w:b/>
      <w:sz w:val="13"/>
    </w:rPr>
  </w:style>
  <w:style w:type="paragraph" w:customStyle="1" w:styleId="lijst-nummer1">
    <w:name w:val="lijst-nummer1"/>
    <w:basedOn w:val="broodtekst"/>
    <w:next w:val="broodtekst"/>
    <w:rsid w:val="0007333C"/>
    <w:pPr>
      <w:numPr>
        <w:numId w:val="8"/>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pPr>
    <w:rPr>
      <w:szCs w:val="24"/>
      <w:lang w:eastAsia="en-US"/>
    </w:rPr>
  </w:style>
  <w:style w:type="paragraph" w:customStyle="1" w:styleId="clausule">
    <w:name w:val="clausule"/>
    <w:basedOn w:val="broodtekst"/>
    <w:rsid w:val="0007333C"/>
    <w:pPr>
      <w:spacing w:line="180" w:lineRule="atLeast"/>
    </w:pPr>
    <w:rPr>
      <w:i/>
      <w:sz w:val="13"/>
    </w:rPr>
  </w:style>
  <w:style w:type="paragraph" w:customStyle="1" w:styleId="aanhef">
    <w:name w:val="aanhef"/>
    <w:basedOn w:val="broodtekst"/>
    <w:next w:val="broodtekst"/>
    <w:rsid w:val="0007333C"/>
    <w:pPr>
      <w:spacing w:after="240"/>
    </w:pPr>
  </w:style>
  <w:style w:type="paragraph" w:customStyle="1" w:styleId="broodtekst-bold">
    <w:name w:val="broodtekst-bold"/>
    <w:basedOn w:val="broodtekst"/>
    <w:rsid w:val="0007333C"/>
    <w:rPr>
      <w:b/>
    </w:rPr>
  </w:style>
  <w:style w:type="paragraph" w:customStyle="1" w:styleId="broodtekst-vet-pagebreak">
    <w:name w:val="broodtekst-vet-pagebreak"/>
    <w:basedOn w:val="broodtekst"/>
    <w:next w:val="broodtekst"/>
    <w:rsid w:val="0007333C"/>
    <w:pPr>
      <w:pageBreakBefore/>
    </w:pPr>
    <w:rPr>
      <w:b/>
    </w:rPr>
  </w:style>
  <w:style w:type="paragraph" w:customStyle="1" w:styleId="broodtekst-12-vet">
    <w:name w:val="broodtekst-12-vet"/>
    <w:basedOn w:val="broodtekst"/>
    <w:rsid w:val="0007333C"/>
    <w:rPr>
      <w:b/>
      <w:sz w:val="24"/>
    </w:rPr>
  </w:style>
  <w:style w:type="paragraph" w:customStyle="1" w:styleId="groetregel">
    <w:name w:val="groetregel"/>
    <w:basedOn w:val="broodtekst"/>
    <w:next w:val="broodtekst"/>
    <w:rsid w:val="0007333C"/>
    <w:pPr>
      <w:spacing w:before="240"/>
    </w:pPr>
  </w:style>
  <w:style w:type="paragraph" w:customStyle="1" w:styleId="in-table">
    <w:name w:val="in-table"/>
    <w:basedOn w:val="broodtekst"/>
    <w:rsid w:val="0007333C"/>
    <w:pPr>
      <w:spacing w:line="0" w:lineRule="atLeast"/>
    </w:pPr>
    <w:rPr>
      <w:sz w:val="2"/>
    </w:rPr>
  </w:style>
  <w:style w:type="character" w:customStyle="1" w:styleId="clausuleregel">
    <w:name w:val="clausuleregel"/>
    <w:rsid w:val="0007333C"/>
    <w:rPr>
      <w:rFonts w:ascii="Verdana" w:hAnsi="Verdana"/>
      <w:i/>
      <w:position w:val="-9"/>
      <w:sz w:val="13"/>
    </w:rPr>
  </w:style>
  <w:style w:type="paragraph" w:customStyle="1" w:styleId="kop1justitie">
    <w:name w:val="kop1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ind w:left="851" w:hanging="851"/>
    </w:pPr>
    <w:rPr>
      <w:b/>
      <w:sz w:val="30"/>
    </w:rPr>
  </w:style>
  <w:style w:type="paragraph" w:customStyle="1" w:styleId="kop2justitie">
    <w:name w:val="kop2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s>
      <w:spacing w:before="240" w:after="60" w:line="300" w:lineRule="atLeast"/>
      <w:ind w:left="851" w:hanging="851"/>
    </w:pPr>
    <w:rPr>
      <w:b/>
      <w:sz w:val="26"/>
    </w:rPr>
  </w:style>
  <w:style w:type="paragraph" w:customStyle="1" w:styleId="kop3justitie">
    <w:name w:val="kop3_justitie"/>
    <w:basedOn w:val="broodtekst"/>
    <w:next w:val="broodtekst"/>
    <w:rsid w:val="0007333C"/>
    <w:pPr>
      <w:numPr>
        <w:ilvl w:val="2"/>
        <w:numId w:val="6"/>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22"/>
    </w:rPr>
  </w:style>
  <w:style w:type="paragraph" w:customStyle="1" w:styleId="kop20">
    <w:name w:val="kop2"/>
    <w:basedOn w:val="Standaard"/>
    <w:rsid w:val="0007333C"/>
  </w:style>
  <w:style w:type="paragraph" w:customStyle="1" w:styleId="kop30">
    <w:name w:val="kop3"/>
    <w:basedOn w:val="Standaard"/>
    <w:rsid w:val="0007333C"/>
  </w:style>
  <w:style w:type="paragraph" w:customStyle="1" w:styleId="opsomming-streepjesjustitie">
    <w:name w:val="opsomming-streepjes_justitie"/>
    <w:basedOn w:val="broodtekst"/>
    <w:rsid w:val="0007333C"/>
    <w:pPr>
      <w:numPr>
        <w:numId w:val="7"/>
      </w:numPr>
      <w:tabs>
        <w:tab w:val="clear" w:pos="587"/>
        <w:tab w:val="left" w:pos="907"/>
        <w:tab w:val="left" w:pos="1134"/>
        <w:tab w:val="left" w:pos="1361"/>
        <w:tab w:val="left" w:pos="1588"/>
        <w:tab w:val="left" w:pos="1814"/>
        <w:tab w:val="left" w:pos="2041"/>
        <w:tab w:val="left" w:pos="2268"/>
      </w:tabs>
    </w:pPr>
  </w:style>
  <w:style w:type="paragraph" w:customStyle="1" w:styleId="pagebreak">
    <w:name w:val="pagebreak"/>
    <w:basedOn w:val="broodtekst"/>
    <w:next w:val="broodtekst"/>
    <w:rsid w:val="0007333C"/>
    <w:pPr>
      <w:pageBreakBefore/>
    </w:pPr>
  </w:style>
  <w:style w:type="paragraph" w:customStyle="1" w:styleId="pagebreak-vet">
    <w:name w:val="pagebreak-vet"/>
    <w:basedOn w:val="broodtekst-bold"/>
    <w:next w:val="broodtekst"/>
    <w:rsid w:val="0007333C"/>
    <w:pPr>
      <w:pageBreakBefore/>
    </w:pPr>
  </w:style>
  <w:style w:type="paragraph" w:customStyle="1" w:styleId="windings">
    <w:name w:val="windings"/>
    <w:basedOn w:val="broodtekst"/>
    <w:next w:val="broodtekst"/>
    <w:rsid w:val="0007333C"/>
    <w:rPr>
      <w:rFonts w:ascii="Wingdings 2" w:hAnsi="Wingdings 2"/>
    </w:rPr>
  </w:style>
  <w:style w:type="paragraph" w:customStyle="1" w:styleId="windings-vet">
    <w:name w:val="windings-vet"/>
    <w:basedOn w:val="windings"/>
    <w:rsid w:val="0007333C"/>
    <w:rPr>
      <w:b/>
    </w:rPr>
  </w:style>
  <w:style w:type="paragraph" w:customStyle="1" w:styleId="ondertekenaar">
    <w:name w:val="ondertekenaar"/>
    <w:basedOn w:val="broodtekst"/>
    <w:rsid w:val="0007333C"/>
  </w:style>
  <w:style w:type="paragraph" w:customStyle="1" w:styleId="broodtekst-bold-i">
    <w:name w:val="broodtekst-bold-i"/>
    <w:basedOn w:val="broodtekst"/>
    <w:rsid w:val="0007333C"/>
    <w:rPr>
      <w:b/>
      <w:i/>
    </w:rPr>
  </w:style>
  <w:style w:type="paragraph" w:customStyle="1" w:styleId="doctypebold18justitie">
    <w:name w:val="doctype_bold18_justitie"/>
    <w:basedOn w:val="broodtekst"/>
    <w:rsid w:val="0007333C"/>
    <w:pPr>
      <w:spacing w:line="480" w:lineRule="atLeast"/>
      <w:jc w:val="center"/>
    </w:pPr>
    <w:rPr>
      <w:b/>
      <w:sz w:val="36"/>
    </w:rPr>
  </w:style>
  <w:style w:type="paragraph" w:customStyle="1" w:styleId="bijlagenjustitie">
    <w:name w:val="bijlagen_justitie"/>
    <w:basedOn w:val="opsomming-bolletjesjustitie"/>
    <w:rsid w:val="0007333C"/>
  </w:style>
  <w:style w:type="paragraph" w:customStyle="1" w:styleId="lijst-nummer">
    <w:name w:val="lijst-nummer"/>
    <w:basedOn w:val="opsomming-cijfersjustitie"/>
    <w:rsid w:val="0007333C"/>
  </w:style>
  <w:style w:type="paragraph" w:customStyle="1" w:styleId="opsom2justitie">
    <w:name w:val="opsom2_justitie"/>
    <w:basedOn w:val="opsomming-streepjesjustitie"/>
    <w:rsid w:val="0007333C"/>
  </w:style>
  <w:style w:type="paragraph" w:customStyle="1" w:styleId="Lijst-nummer0">
    <w:name w:val="Lijst-nummer"/>
    <w:basedOn w:val="opsomming-cijfersjustitie"/>
    <w:rsid w:val="0007333C"/>
  </w:style>
  <w:style w:type="paragraph" w:customStyle="1" w:styleId="lijst-alphabet">
    <w:name w:val="lijst-alphabet"/>
    <w:basedOn w:val="broodtekst"/>
    <w:next w:val="broodtekst"/>
    <w:rsid w:val="0007333C"/>
    <w:pPr>
      <w:numPr>
        <w:numId w:val="9"/>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ind w:left="1020" w:hanging="340"/>
    </w:pPr>
    <w:rPr>
      <w:szCs w:val="24"/>
      <w:lang w:eastAsia="en-US"/>
    </w:rPr>
  </w:style>
  <w:style w:type="character" w:customStyle="1" w:styleId="referentiegegevensleeg">
    <w:name w:val="referentiegegevensleeg"/>
    <w:rsid w:val="0007333C"/>
    <w:rPr>
      <w:position w:val="-9"/>
    </w:rPr>
  </w:style>
  <w:style w:type="paragraph" w:customStyle="1" w:styleId="Lijst-alphabet0">
    <w:name w:val="Lijst-alphabet"/>
    <w:basedOn w:val="lijst-alphabet"/>
    <w:next w:val="broodtekst"/>
    <w:rsid w:val="0007333C"/>
  </w:style>
  <w:style w:type="paragraph" w:customStyle="1" w:styleId="opsomming-bullet">
    <w:name w:val="opsomming-bullet"/>
    <w:basedOn w:val="broodtekst"/>
    <w:rsid w:val="0007333C"/>
    <w:pPr>
      <w:tabs>
        <w:tab w:val="left" w:pos="907"/>
        <w:tab w:val="left" w:pos="1134"/>
        <w:tab w:val="left" w:pos="1361"/>
        <w:tab w:val="left" w:pos="1588"/>
        <w:tab w:val="left" w:pos="1814"/>
        <w:tab w:val="left" w:pos="2041"/>
      </w:tabs>
      <w:ind w:left="227" w:hanging="227"/>
    </w:pPr>
  </w:style>
  <w:style w:type="paragraph" w:customStyle="1" w:styleId="referentiegegevparagraaf">
    <w:name w:val="referentiegegevparagraaf"/>
    <w:basedOn w:val="broodtekst"/>
    <w:rsid w:val="0007333C"/>
    <w:pPr>
      <w:spacing w:before="25" w:after="25" w:line="130" w:lineRule="atLeast"/>
    </w:pPr>
    <w:rPr>
      <w:noProof/>
      <w:sz w:val="13"/>
      <w:lang w:eastAsia="en-US"/>
    </w:rPr>
  </w:style>
  <w:style w:type="character" w:customStyle="1" w:styleId="broodtekstChar">
    <w:name w:val="broodtekst Char"/>
    <w:rsid w:val="0007333C"/>
    <w:rPr>
      <w:rFonts w:ascii="Verdana" w:hAnsi="Verdana"/>
      <w:sz w:val="18"/>
      <w:szCs w:val="18"/>
      <w:lang w:val="nl-NL" w:eastAsia="nl-NL" w:bidi="ar-SA"/>
    </w:rPr>
  </w:style>
  <w:style w:type="character" w:customStyle="1" w:styleId="witregel2Char">
    <w:name w:val="witregel2 Char"/>
    <w:rsid w:val="0007333C"/>
    <w:rPr>
      <w:rFonts w:ascii="Verdana" w:hAnsi="Verdana"/>
      <w:sz w:val="2"/>
      <w:szCs w:val="18"/>
      <w:lang w:val="nl-NL" w:eastAsia="nl-NL" w:bidi="ar-SA"/>
    </w:rPr>
  </w:style>
  <w:style w:type="paragraph" w:customStyle="1" w:styleId="afzendgegevens-italic">
    <w:name w:val="afzendgegevens-italic"/>
    <w:basedOn w:val="afzendgegevens"/>
    <w:rsid w:val="0007333C"/>
    <w:rPr>
      <w:i/>
      <w:szCs w:val="13"/>
    </w:rPr>
  </w:style>
  <w:style w:type="character" w:customStyle="1" w:styleId="directieregel">
    <w:name w:val="directieregel"/>
    <w:rsid w:val="0007333C"/>
    <w:rPr>
      <w:rFonts w:ascii="Verdana" w:hAnsi="Verdana"/>
      <w:b/>
      <w:position w:val="-9"/>
      <w:sz w:val="13"/>
    </w:rPr>
  </w:style>
  <w:style w:type="paragraph" w:customStyle="1" w:styleId="Huisstijl-NAW">
    <w:name w:val="Huisstijl-NAW"/>
    <w:basedOn w:val="broodtekst"/>
    <w:rsid w:val="0007333C"/>
    <w:pPr>
      <w:tabs>
        <w:tab w:val="clear" w:pos="227"/>
        <w:tab w:val="clear" w:pos="454"/>
        <w:tab w:val="clear" w:pos="680"/>
      </w:tabs>
    </w:pPr>
    <w:rPr>
      <w:noProof/>
    </w:rPr>
  </w:style>
  <w:style w:type="paragraph" w:customStyle="1" w:styleId="opsommingsvinkAan">
    <w:name w:val="opsommingsvink_Aan"/>
    <w:basedOn w:val="Standaard"/>
    <w:rsid w:val="0007333C"/>
    <w:pPr>
      <w:widowControl w:val="0"/>
      <w:numPr>
        <w:numId w:val="10"/>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svinkUit">
    <w:name w:val="opsommingsvink_Uit"/>
    <w:basedOn w:val="Standaard"/>
    <w:rsid w:val="0007333C"/>
    <w:pPr>
      <w:widowControl w:val="0"/>
      <w:numPr>
        <w:numId w:val="11"/>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lettersjustitie">
    <w:name w:val="opsomming-letters_justitie"/>
    <w:basedOn w:val="broodtekst"/>
    <w:rsid w:val="0007333C"/>
    <w:pPr>
      <w:numPr>
        <w:numId w:val="12"/>
      </w:numPr>
      <w:tabs>
        <w:tab w:val="clear" w:pos="360"/>
        <w:tab w:val="left" w:pos="907"/>
        <w:tab w:val="left" w:pos="1134"/>
        <w:tab w:val="left" w:pos="1361"/>
        <w:tab w:val="left" w:pos="1588"/>
        <w:tab w:val="left" w:pos="1814"/>
        <w:tab w:val="left" w:pos="2041"/>
      </w:tabs>
    </w:pPr>
  </w:style>
  <w:style w:type="paragraph" w:customStyle="1" w:styleId="tabelkop">
    <w:name w:val="tabelkop"/>
    <w:basedOn w:val="broodtekst"/>
    <w:rsid w:val="0007333C"/>
    <w:rPr>
      <w:b/>
      <w:sz w:val="14"/>
    </w:rPr>
  </w:style>
  <w:style w:type="paragraph" w:customStyle="1" w:styleId="tabeltekst">
    <w:name w:val="tabeltekst"/>
    <w:basedOn w:val="broodtekst"/>
    <w:rsid w:val="0007333C"/>
    <w:rPr>
      <w:sz w:val="14"/>
    </w:rPr>
  </w:style>
  <w:style w:type="paragraph" w:customStyle="1" w:styleId="bijlagepunten">
    <w:name w:val="bijlagepunten"/>
    <w:basedOn w:val="Standaard"/>
    <w:rsid w:val="0007333C"/>
    <w:pPr>
      <w:numPr>
        <w:numId w:val="13"/>
      </w:numPr>
      <w:tabs>
        <w:tab w:val="left" w:pos="227"/>
        <w:tab w:val="left" w:pos="454"/>
        <w:tab w:val="left" w:pos="680"/>
        <w:tab w:val="left" w:pos="907"/>
        <w:tab w:val="left" w:pos="1134"/>
        <w:tab w:val="left" w:pos="1361"/>
        <w:tab w:val="left" w:pos="1588"/>
        <w:tab w:val="left" w:pos="1814"/>
        <w:tab w:val="left" w:pos="2041"/>
        <w:tab w:val="left" w:pos="2268"/>
      </w:tabs>
      <w:autoSpaceDE w:val="0"/>
      <w:autoSpaceDN w:val="0"/>
      <w:adjustRightInd w:val="0"/>
    </w:pPr>
    <w:rPr>
      <w:szCs w:val="18"/>
    </w:rPr>
  </w:style>
  <w:style w:type="paragraph" w:customStyle="1" w:styleId="broodtekst-i">
    <w:name w:val="broodtekst-i"/>
    <w:basedOn w:val="broodtekst"/>
    <w:rsid w:val="0007333C"/>
    <w:rPr>
      <w:i/>
    </w:rPr>
  </w:style>
  <w:style w:type="paragraph" w:customStyle="1" w:styleId="standaardADChar">
    <w:name w:val="standaard AD Char"/>
    <w:basedOn w:val="Standaard"/>
    <w:link w:val="standaardADCharChar"/>
    <w:autoRedefine/>
    <w:rsid w:val="0007333C"/>
    <w:pPr>
      <w:widowControl w:val="0"/>
      <w:tabs>
        <w:tab w:val="left" w:pos="0"/>
        <w:tab w:val="left" w:pos="587"/>
        <w:tab w:val="left" w:pos="6527"/>
        <w:tab w:val="left" w:pos="7482"/>
      </w:tabs>
      <w:adjustRightInd w:val="0"/>
      <w:spacing w:line="240" w:lineRule="auto"/>
      <w:ind w:right="-108"/>
      <w:textAlignment w:val="baseline"/>
    </w:pPr>
    <w:rPr>
      <w:rFonts w:ascii="Utopia" w:eastAsia="MS Mincho" w:hAnsi="Utopia" w:cs="Arial"/>
      <w:sz w:val="22"/>
      <w:szCs w:val="22"/>
    </w:rPr>
  </w:style>
  <w:style w:type="character" w:customStyle="1" w:styleId="standaardADCharChar">
    <w:name w:val="standaard AD Char Char"/>
    <w:link w:val="standaardADChar"/>
    <w:rsid w:val="0007333C"/>
    <w:rPr>
      <w:rFonts w:ascii="Utopia" w:eastAsia="MS Mincho" w:hAnsi="Utopia" w:cs="Arial"/>
      <w:sz w:val="22"/>
      <w:szCs w:val="22"/>
    </w:rPr>
  </w:style>
  <w:style w:type="paragraph" w:styleId="Plattetekst">
    <w:name w:val="Body Text"/>
    <w:basedOn w:val="Standaard"/>
    <w:link w:val="PlattetekstChar"/>
    <w:rsid w:val="0007333C"/>
    <w:pPr>
      <w:spacing w:before="20" w:after="40" w:line="240" w:lineRule="auto"/>
    </w:pPr>
    <w:rPr>
      <w:rFonts w:ascii="Utopia" w:hAnsi="Utopia"/>
      <w:sz w:val="20"/>
      <w:szCs w:val="20"/>
      <w:lang w:eastAsia="en-US"/>
    </w:rPr>
  </w:style>
  <w:style w:type="character" w:customStyle="1" w:styleId="PlattetekstChar">
    <w:name w:val="Platte tekst Char"/>
    <w:basedOn w:val="Standaardalinea-lettertype"/>
    <w:link w:val="Plattetekst"/>
    <w:rsid w:val="0007333C"/>
    <w:rPr>
      <w:rFonts w:ascii="Utopia" w:hAnsi="Utopia"/>
      <w:lang w:eastAsia="en-US"/>
    </w:rPr>
  </w:style>
  <w:style w:type="paragraph" w:customStyle="1" w:styleId="label">
    <w:name w:val="label"/>
    <w:basedOn w:val="Standaard"/>
    <w:autoRedefine/>
    <w:rsid w:val="00B07DA3"/>
    <w:pPr>
      <w:widowControl w:val="0"/>
      <w:adjustRightInd w:val="0"/>
      <w:spacing w:line="240" w:lineRule="auto"/>
      <w:textAlignment w:val="baseline"/>
    </w:pPr>
    <w:rPr>
      <w:rFonts w:ascii="Utopia" w:hAnsi="Utopia"/>
      <w:b/>
      <w:caps/>
      <w:noProof/>
      <w:sz w:val="28"/>
      <w:szCs w:val="28"/>
    </w:rPr>
  </w:style>
  <w:style w:type="paragraph" w:customStyle="1" w:styleId="broodtekst-italic">
    <w:name w:val="broodtekst-italic"/>
    <w:basedOn w:val="broodtekst"/>
    <w:rsid w:val="00881158"/>
    <w:rPr>
      <w:rFonts w:eastAsia="MS Mincho"/>
      <w:i/>
    </w:rPr>
  </w:style>
  <w:style w:type="paragraph" w:styleId="Lijstalinea">
    <w:name w:val="List Paragraph"/>
    <w:aliases w:val="Reference List,Premier,Titre 10,texte,F5 List Paragraph,Indent Paragraph,Citation List,Liste Article,References,Bullets,Medium Grid 1 - Accent 21,Recommendation,List Paragraph1,List Paragraph11,Paragraph,séga,Figura,Lista 1"/>
    <w:basedOn w:val="Standaard"/>
    <w:link w:val="LijstalineaChar"/>
    <w:uiPriority w:val="34"/>
    <w:qFormat/>
    <w:rsid w:val="0030145D"/>
    <w:pPr>
      <w:spacing w:after="200" w:line="276" w:lineRule="auto"/>
      <w:ind w:left="720"/>
      <w:contextualSpacing/>
    </w:pPr>
    <w:rPr>
      <w:rFonts w:asciiTheme="minorHAnsi" w:eastAsiaTheme="minorHAnsi" w:hAnsiTheme="minorHAnsi" w:cstheme="minorBidi"/>
      <w:sz w:val="22"/>
      <w:szCs w:val="22"/>
      <w:lang w:eastAsia="en-US"/>
    </w:rPr>
  </w:style>
  <w:style w:type="paragraph" w:styleId="Kopvaninhoudsopgave">
    <w:name w:val="TOC Heading"/>
    <w:basedOn w:val="Kop1"/>
    <w:next w:val="Standaard"/>
    <w:uiPriority w:val="39"/>
    <w:semiHidden/>
    <w:unhideWhenUsed/>
    <w:qFormat/>
    <w:rsid w:val="004A4096"/>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character" w:customStyle="1" w:styleId="srch-title1">
    <w:name w:val="srch-title1"/>
    <w:basedOn w:val="Standaardalinea-lettertype"/>
    <w:rsid w:val="009F4097"/>
    <w:rPr>
      <w:rFonts w:ascii="Tahoma" w:hAnsi="Tahoma" w:cs="Tahoma" w:hint="default"/>
      <w:color w:val="003399"/>
      <w:sz w:val="29"/>
      <w:szCs w:val="29"/>
    </w:rPr>
  </w:style>
  <w:style w:type="paragraph" w:customStyle="1" w:styleId="Default">
    <w:name w:val="Default"/>
    <w:rsid w:val="000426F0"/>
    <w:pPr>
      <w:autoSpaceDE w:val="0"/>
      <w:autoSpaceDN w:val="0"/>
      <w:adjustRightInd w:val="0"/>
    </w:pPr>
    <w:rPr>
      <w:rFonts w:ascii="Arial" w:eastAsiaTheme="minorHAnsi" w:hAnsi="Arial" w:cs="Arial"/>
      <w:color w:val="000000"/>
      <w:sz w:val="24"/>
      <w:szCs w:val="24"/>
      <w:lang w:eastAsia="en-US"/>
    </w:rPr>
  </w:style>
  <w:style w:type="character" w:customStyle="1" w:styleId="LijstalineaChar">
    <w:name w:val="Lijstalinea Char"/>
    <w:aliases w:val="Reference List Char,Premier Char,Titre 10 Char,texte Char,F5 List Paragraph Char,Indent Paragraph Char,Citation List Char,Liste Article Char,References Char,Bullets Char,Medium Grid 1 - Accent 21 Char,Recommendation Char,Paragraph Char"/>
    <w:basedOn w:val="Standaardalinea-lettertype"/>
    <w:link w:val="Lijstalinea"/>
    <w:uiPriority w:val="34"/>
    <w:qFormat/>
    <w:locked/>
    <w:rsid w:val="00A56ABC"/>
    <w:rPr>
      <w:rFonts w:asciiTheme="minorHAnsi" w:eastAsiaTheme="minorHAnsi" w:hAnsiTheme="minorHAnsi" w:cstheme="minorBidi"/>
      <w:sz w:val="22"/>
      <w:szCs w:val="22"/>
      <w:lang w:eastAsia="en-US"/>
    </w:rPr>
  </w:style>
  <w:style w:type="character" w:customStyle="1" w:styleId="broodtekstChar3">
    <w:name w:val="broodtekst Char3"/>
    <w:link w:val="broodtekst"/>
    <w:locked/>
    <w:rsid w:val="00D9007D"/>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9371">
      <w:bodyDiv w:val="1"/>
      <w:marLeft w:val="0"/>
      <w:marRight w:val="0"/>
      <w:marTop w:val="0"/>
      <w:marBottom w:val="0"/>
      <w:divBdr>
        <w:top w:val="none" w:sz="0" w:space="0" w:color="auto"/>
        <w:left w:val="none" w:sz="0" w:space="0" w:color="auto"/>
        <w:bottom w:val="none" w:sz="0" w:space="0" w:color="auto"/>
        <w:right w:val="none" w:sz="0" w:space="0" w:color="auto"/>
      </w:divBdr>
    </w:div>
    <w:div w:id="64257338">
      <w:bodyDiv w:val="1"/>
      <w:marLeft w:val="0"/>
      <w:marRight w:val="0"/>
      <w:marTop w:val="0"/>
      <w:marBottom w:val="0"/>
      <w:divBdr>
        <w:top w:val="none" w:sz="0" w:space="0" w:color="auto"/>
        <w:left w:val="none" w:sz="0" w:space="0" w:color="auto"/>
        <w:bottom w:val="none" w:sz="0" w:space="0" w:color="auto"/>
        <w:right w:val="none" w:sz="0" w:space="0" w:color="auto"/>
      </w:divBdr>
    </w:div>
    <w:div w:id="300617914">
      <w:bodyDiv w:val="1"/>
      <w:marLeft w:val="0"/>
      <w:marRight w:val="0"/>
      <w:marTop w:val="0"/>
      <w:marBottom w:val="0"/>
      <w:divBdr>
        <w:top w:val="none" w:sz="0" w:space="0" w:color="auto"/>
        <w:left w:val="none" w:sz="0" w:space="0" w:color="auto"/>
        <w:bottom w:val="none" w:sz="0" w:space="0" w:color="auto"/>
        <w:right w:val="none" w:sz="0" w:space="0" w:color="auto"/>
      </w:divBdr>
    </w:div>
    <w:div w:id="485828826">
      <w:bodyDiv w:val="1"/>
      <w:marLeft w:val="0"/>
      <w:marRight w:val="0"/>
      <w:marTop w:val="0"/>
      <w:marBottom w:val="0"/>
      <w:divBdr>
        <w:top w:val="none" w:sz="0" w:space="0" w:color="auto"/>
        <w:left w:val="none" w:sz="0" w:space="0" w:color="auto"/>
        <w:bottom w:val="none" w:sz="0" w:space="0" w:color="auto"/>
        <w:right w:val="none" w:sz="0" w:space="0" w:color="auto"/>
      </w:divBdr>
    </w:div>
    <w:div w:id="496000234">
      <w:bodyDiv w:val="1"/>
      <w:marLeft w:val="0"/>
      <w:marRight w:val="0"/>
      <w:marTop w:val="0"/>
      <w:marBottom w:val="0"/>
      <w:divBdr>
        <w:top w:val="none" w:sz="0" w:space="0" w:color="auto"/>
        <w:left w:val="none" w:sz="0" w:space="0" w:color="auto"/>
        <w:bottom w:val="none" w:sz="0" w:space="0" w:color="auto"/>
        <w:right w:val="none" w:sz="0" w:space="0" w:color="auto"/>
      </w:divBdr>
    </w:div>
    <w:div w:id="725253035">
      <w:bodyDiv w:val="1"/>
      <w:marLeft w:val="0"/>
      <w:marRight w:val="0"/>
      <w:marTop w:val="0"/>
      <w:marBottom w:val="0"/>
      <w:divBdr>
        <w:top w:val="none" w:sz="0" w:space="0" w:color="auto"/>
        <w:left w:val="none" w:sz="0" w:space="0" w:color="auto"/>
        <w:bottom w:val="none" w:sz="0" w:space="0" w:color="auto"/>
        <w:right w:val="none" w:sz="0" w:space="0" w:color="auto"/>
      </w:divBdr>
    </w:div>
    <w:div w:id="741754777">
      <w:bodyDiv w:val="1"/>
      <w:marLeft w:val="0"/>
      <w:marRight w:val="0"/>
      <w:marTop w:val="0"/>
      <w:marBottom w:val="0"/>
      <w:divBdr>
        <w:top w:val="none" w:sz="0" w:space="0" w:color="auto"/>
        <w:left w:val="none" w:sz="0" w:space="0" w:color="auto"/>
        <w:bottom w:val="none" w:sz="0" w:space="0" w:color="auto"/>
        <w:right w:val="none" w:sz="0" w:space="0" w:color="auto"/>
      </w:divBdr>
    </w:div>
    <w:div w:id="825708729">
      <w:bodyDiv w:val="1"/>
      <w:marLeft w:val="0"/>
      <w:marRight w:val="0"/>
      <w:marTop w:val="0"/>
      <w:marBottom w:val="0"/>
      <w:divBdr>
        <w:top w:val="none" w:sz="0" w:space="0" w:color="auto"/>
        <w:left w:val="none" w:sz="0" w:space="0" w:color="auto"/>
        <w:bottom w:val="none" w:sz="0" w:space="0" w:color="auto"/>
        <w:right w:val="none" w:sz="0" w:space="0" w:color="auto"/>
      </w:divBdr>
    </w:div>
    <w:div w:id="911813406">
      <w:bodyDiv w:val="1"/>
      <w:marLeft w:val="0"/>
      <w:marRight w:val="0"/>
      <w:marTop w:val="0"/>
      <w:marBottom w:val="0"/>
      <w:divBdr>
        <w:top w:val="none" w:sz="0" w:space="0" w:color="auto"/>
        <w:left w:val="none" w:sz="0" w:space="0" w:color="auto"/>
        <w:bottom w:val="none" w:sz="0" w:space="0" w:color="auto"/>
        <w:right w:val="none" w:sz="0" w:space="0" w:color="auto"/>
      </w:divBdr>
      <w:divsChild>
        <w:div w:id="1802385053">
          <w:marLeft w:val="0"/>
          <w:marRight w:val="0"/>
          <w:marTop w:val="0"/>
          <w:marBottom w:val="0"/>
          <w:divBdr>
            <w:top w:val="none" w:sz="0" w:space="0" w:color="auto"/>
            <w:left w:val="none" w:sz="0" w:space="0" w:color="auto"/>
            <w:bottom w:val="none" w:sz="0" w:space="0" w:color="auto"/>
            <w:right w:val="none" w:sz="0" w:space="0" w:color="auto"/>
          </w:divBdr>
        </w:div>
      </w:divsChild>
    </w:div>
    <w:div w:id="1009408195">
      <w:bodyDiv w:val="1"/>
      <w:marLeft w:val="0"/>
      <w:marRight w:val="0"/>
      <w:marTop w:val="0"/>
      <w:marBottom w:val="0"/>
      <w:divBdr>
        <w:top w:val="none" w:sz="0" w:space="0" w:color="auto"/>
        <w:left w:val="none" w:sz="0" w:space="0" w:color="auto"/>
        <w:bottom w:val="none" w:sz="0" w:space="0" w:color="auto"/>
        <w:right w:val="none" w:sz="0" w:space="0" w:color="auto"/>
      </w:divBdr>
    </w:div>
    <w:div w:id="1335763771">
      <w:bodyDiv w:val="1"/>
      <w:marLeft w:val="0"/>
      <w:marRight w:val="0"/>
      <w:marTop w:val="0"/>
      <w:marBottom w:val="0"/>
      <w:divBdr>
        <w:top w:val="none" w:sz="0" w:space="0" w:color="auto"/>
        <w:left w:val="none" w:sz="0" w:space="0" w:color="auto"/>
        <w:bottom w:val="none" w:sz="0" w:space="0" w:color="auto"/>
        <w:right w:val="none" w:sz="0" w:space="0" w:color="auto"/>
      </w:divBdr>
      <w:divsChild>
        <w:div w:id="488718269">
          <w:marLeft w:val="0"/>
          <w:marRight w:val="0"/>
          <w:marTop w:val="0"/>
          <w:marBottom w:val="0"/>
          <w:divBdr>
            <w:top w:val="none" w:sz="0" w:space="0" w:color="auto"/>
            <w:left w:val="none" w:sz="0" w:space="0" w:color="auto"/>
            <w:bottom w:val="none" w:sz="0" w:space="0" w:color="auto"/>
            <w:right w:val="none" w:sz="0" w:space="0" w:color="auto"/>
          </w:divBdr>
          <w:divsChild>
            <w:div w:id="145703828">
              <w:marLeft w:val="0"/>
              <w:marRight w:val="0"/>
              <w:marTop w:val="0"/>
              <w:marBottom w:val="0"/>
              <w:divBdr>
                <w:top w:val="none" w:sz="0" w:space="0" w:color="auto"/>
                <w:left w:val="none" w:sz="0" w:space="0" w:color="auto"/>
                <w:bottom w:val="none" w:sz="0" w:space="0" w:color="auto"/>
                <w:right w:val="none" w:sz="0" w:space="0" w:color="auto"/>
              </w:divBdr>
              <w:divsChild>
                <w:div w:id="1647121987">
                  <w:marLeft w:val="0"/>
                  <w:marRight w:val="0"/>
                  <w:marTop w:val="0"/>
                  <w:marBottom w:val="0"/>
                  <w:divBdr>
                    <w:top w:val="none" w:sz="0" w:space="0" w:color="auto"/>
                    <w:left w:val="none" w:sz="0" w:space="0" w:color="auto"/>
                    <w:bottom w:val="none" w:sz="0" w:space="0" w:color="auto"/>
                    <w:right w:val="none" w:sz="0" w:space="0" w:color="auto"/>
                  </w:divBdr>
                  <w:divsChild>
                    <w:div w:id="1731270366">
                      <w:marLeft w:val="0"/>
                      <w:marRight w:val="0"/>
                      <w:marTop w:val="0"/>
                      <w:marBottom w:val="0"/>
                      <w:divBdr>
                        <w:top w:val="none" w:sz="0" w:space="0" w:color="auto"/>
                        <w:left w:val="none" w:sz="0" w:space="0" w:color="auto"/>
                        <w:bottom w:val="none" w:sz="0" w:space="0" w:color="auto"/>
                        <w:right w:val="none" w:sz="0" w:space="0" w:color="auto"/>
                      </w:divBdr>
                      <w:divsChild>
                        <w:div w:id="19094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689007">
      <w:bodyDiv w:val="1"/>
      <w:marLeft w:val="0"/>
      <w:marRight w:val="0"/>
      <w:marTop w:val="0"/>
      <w:marBottom w:val="0"/>
      <w:divBdr>
        <w:top w:val="none" w:sz="0" w:space="0" w:color="auto"/>
        <w:left w:val="none" w:sz="0" w:space="0" w:color="auto"/>
        <w:bottom w:val="none" w:sz="0" w:space="0" w:color="auto"/>
        <w:right w:val="none" w:sz="0" w:space="0" w:color="auto"/>
      </w:divBdr>
    </w:div>
    <w:div w:id="1411005180">
      <w:bodyDiv w:val="1"/>
      <w:marLeft w:val="0"/>
      <w:marRight w:val="0"/>
      <w:marTop w:val="0"/>
      <w:marBottom w:val="0"/>
      <w:divBdr>
        <w:top w:val="none" w:sz="0" w:space="0" w:color="auto"/>
        <w:left w:val="none" w:sz="0" w:space="0" w:color="auto"/>
        <w:bottom w:val="none" w:sz="0" w:space="0" w:color="auto"/>
        <w:right w:val="none" w:sz="0" w:space="0" w:color="auto"/>
      </w:divBdr>
    </w:div>
    <w:div w:id="1441486889">
      <w:bodyDiv w:val="1"/>
      <w:marLeft w:val="0"/>
      <w:marRight w:val="0"/>
      <w:marTop w:val="0"/>
      <w:marBottom w:val="0"/>
      <w:divBdr>
        <w:top w:val="none" w:sz="0" w:space="0" w:color="auto"/>
        <w:left w:val="none" w:sz="0" w:space="0" w:color="auto"/>
        <w:bottom w:val="none" w:sz="0" w:space="0" w:color="auto"/>
        <w:right w:val="none" w:sz="0" w:space="0" w:color="auto"/>
      </w:divBdr>
      <w:divsChild>
        <w:div w:id="1151601240">
          <w:marLeft w:val="0"/>
          <w:marRight w:val="0"/>
          <w:marTop w:val="0"/>
          <w:marBottom w:val="0"/>
          <w:divBdr>
            <w:top w:val="none" w:sz="0" w:space="0" w:color="auto"/>
            <w:left w:val="none" w:sz="0" w:space="0" w:color="auto"/>
            <w:bottom w:val="none" w:sz="0" w:space="0" w:color="auto"/>
            <w:right w:val="none" w:sz="0" w:space="0" w:color="auto"/>
          </w:divBdr>
          <w:divsChild>
            <w:div w:id="589700497">
              <w:marLeft w:val="0"/>
              <w:marRight w:val="0"/>
              <w:marTop w:val="0"/>
              <w:marBottom w:val="0"/>
              <w:divBdr>
                <w:top w:val="none" w:sz="0" w:space="0" w:color="auto"/>
                <w:left w:val="none" w:sz="0" w:space="0" w:color="auto"/>
                <w:bottom w:val="none" w:sz="0" w:space="0" w:color="auto"/>
                <w:right w:val="none" w:sz="0" w:space="0" w:color="auto"/>
              </w:divBdr>
              <w:divsChild>
                <w:div w:id="789204681">
                  <w:marLeft w:val="0"/>
                  <w:marRight w:val="0"/>
                  <w:marTop w:val="0"/>
                  <w:marBottom w:val="0"/>
                  <w:divBdr>
                    <w:top w:val="none" w:sz="0" w:space="0" w:color="auto"/>
                    <w:left w:val="none" w:sz="0" w:space="0" w:color="auto"/>
                    <w:bottom w:val="none" w:sz="0" w:space="0" w:color="auto"/>
                    <w:right w:val="none" w:sz="0" w:space="0" w:color="auto"/>
                  </w:divBdr>
                  <w:divsChild>
                    <w:div w:id="562712820">
                      <w:marLeft w:val="0"/>
                      <w:marRight w:val="0"/>
                      <w:marTop w:val="0"/>
                      <w:marBottom w:val="0"/>
                      <w:divBdr>
                        <w:top w:val="none" w:sz="0" w:space="0" w:color="auto"/>
                        <w:left w:val="none" w:sz="0" w:space="0" w:color="auto"/>
                        <w:bottom w:val="none" w:sz="0" w:space="0" w:color="auto"/>
                        <w:right w:val="none" w:sz="0" w:space="0" w:color="auto"/>
                      </w:divBdr>
                      <w:divsChild>
                        <w:div w:id="1411611317">
                          <w:marLeft w:val="0"/>
                          <w:marRight w:val="0"/>
                          <w:marTop w:val="0"/>
                          <w:marBottom w:val="0"/>
                          <w:divBdr>
                            <w:top w:val="none" w:sz="0" w:space="0" w:color="auto"/>
                            <w:left w:val="none" w:sz="0" w:space="0" w:color="auto"/>
                            <w:bottom w:val="none" w:sz="0" w:space="0" w:color="auto"/>
                            <w:right w:val="none" w:sz="0" w:space="0" w:color="auto"/>
                          </w:divBdr>
                          <w:divsChild>
                            <w:div w:id="93790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9279800">
      <w:bodyDiv w:val="1"/>
      <w:marLeft w:val="0"/>
      <w:marRight w:val="0"/>
      <w:marTop w:val="0"/>
      <w:marBottom w:val="0"/>
      <w:divBdr>
        <w:top w:val="none" w:sz="0" w:space="0" w:color="auto"/>
        <w:left w:val="none" w:sz="0" w:space="0" w:color="auto"/>
        <w:bottom w:val="none" w:sz="0" w:space="0" w:color="auto"/>
        <w:right w:val="none" w:sz="0" w:space="0" w:color="auto"/>
      </w:divBdr>
    </w:div>
    <w:div w:id="1701079077">
      <w:bodyDiv w:val="1"/>
      <w:marLeft w:val="0"/>
      <w:marRight w:val="0"/>
      <w:marTop w:val="0"/>
      <w:marBottom w:val="0"/>
      <w:divBdr>
        <w:top w:val="none" w:sz="0" w:space="0" w:color="auto"/>
        <w:left w:val="none" w:sz="0" w:space="0" w:color="auto"/>
        <w:bottom w:val="none" w:sz="0" w:space="0" w:color="auto"/>
        <w:right w:val="none" w:sz="0" w:space="0" w:color="auto"/>
      </w:divBdr>
    </w:div>
    <w:div w:id="1873640752">
      <w:bodyDiv w:val="1"/>
      <w:marLeft w:val="0"/>
      <w:marRight w:val="0"/>
      <w:marTop w:val="0"/>
      <w:marBottom w:val="0"/>
      <w:divBdr>
        <w:top w:val="none" w:sz="0" w:space="0" w:color="auto"/>
        <w:left w:val="none" w:sz="0" w:space="0" w:color="auto"/>
        <w:bottom w:val="none" w:sz="0" w:space="0" w:color="auto"/>
        <w:right w:val="none" w:sz="0" w:space="0" w:color="auto"/>
      </w:divBdr>
    </w:div>
    <w:div w:id="1912960473">
      <w:bodyDiv w:val="1"/>
      <w:marLeft w:val="0"/>
      <w:marRight w:val="0"/>
      <w:marTop w:val="0"/>
      <w:marBottom w:val="0"/>
      <w:divBdr>
        <w:top w:val="none" w:sz="0" w:space="0" w:color="auto"/>
        <w:left w:val="none" w:sz="0" w:space="0" w:color="auto"/>
        <w:bottom w:val="none" w:sz="0" w:space="0" w:color="auto"/>
        <w:right w:val="none" w:sz="0" w:space="0" w:color="auto"/>
      </w:divBdr>
    </w:div>
    <w:div w:id="1966234535">
      <w:bodyDiv w:val="1"/>
      <w:marLeft w:val="0"/>
      <w:marRight w:val="0"/>
      <w:marTop w:val="0"/>
      <w:marBottom w:val="0"/>
      <w:divBdr>
        <w:top w:val="none" w:sz="0" w:space="0" w:color="auto"/>
        <w:left w:val="none" w:sz="0" w:space="0" w:color="auto"/>
        <w:bottom w:val="none" w:sz="0" w:space="0" w:color="auto"/>
        <w:right w:val="none" w:sz="0" w:space="0" w:color="auto"/>
      </w:divBdr>
    </w:div>
    <w:div w:id="1976913747">
      <w:bodyDiv w:val="1"/>
      <w:marLeft w:val="0"/>
      <w:marRight w:val="0"/>
      <w:marTop w:val="0"/>
      <w:marBottom w:val="0"/>
      <w:divBdr>
        <w:top w:val="none" w:sz="0" w:space="0" w:color="auto"/>
        <w:left w:val="none" w:sz="0" w:space="0" w:color="auto"/>
        <w:bottom w:val="none" w:sz="0" w:space="0" w:color="auto"/>
        <w:right w:val="none" w:sz="0" w:space="0" w:color="auto"/>
      </w:divBdr>
      <w:divsChild>
        <w:div w:id="1334650215">
          <w:marLeft w:val="0"/>
          <w:marRight w:val="0"/>
          <w:marTop w:val="0"/>
          <w:marBottom w:val="0"/>
          <w:divBdr>
            <w:top w:val="none" w:sz="0" w:space="0" w:color="auto"/>
            <w:left w:val="none" w:sz="0" w:space="0" w:color="auto"/>
            <w:bottom w:val="none" w:sz="0" w:space="0" w:color="auto"/>
            <w:right w:val="none" w:sz="0" w:space="0" w:color="auto"/>
          </w:divBdr>
          <w:divsChild>
            <w:div w:id="259873507">
              <w:marLeft w:val="0"/>
              <w:marRight w:val="0"/>
              <w:marTop w:val="0"/>
              <w:marBottom w:val="0"/>
              <w:divBdr>
                <w:top w:val="none" w:sz="0" w:space="0" w:color="auto"/>
                <w:left w:val="none" w:sz="0" w:space="0" w:color="auto"/>
                <w:bottom w:val="none" w:sz="0" w:space="0" w:color="auto"/>
                <w:right w:val="none" w:sz="0" w:space="0" w:color="auto"/>
              </w:divBdr>
              <w:divsChild>
                <w:div w:id="701707044">
                  <w:marLeft w:val="0"/>
                  <w:marRight w:val="0"/>
                  <w:marTop w:val="0"/>
                  <w:marBottom w:val="0"/>
                  <w:divBdr>
                    <w:top w:val="none" w:sz="0" w:space="0" w:color="auto"/>
                    <w:left w:val="none" w:sz="0" w:space="0" w:color="auto"/>
                    <w:bottom w:val="none" w:sz="0" w:space="0" w:color="auto"/>
                    <w:right w:val="none" w:sz="0" w:space="0" w:color="auto"/>
                  </w:divBdr>
                  <w:divsChild>
                    <w:div w:id="1926763953">
                      <w:marLeft w:val="0"/>
                      <w:marRight w:val="0"/>
                      <w:marTop w:val="0"/>
                      <w:marBottom w:val="0"/>
                      <w:divBdr>
                        <w:top w:val="none" w:sz="0" w:space="0" w:color="auto"/>
                        <w:left w:val="none" w:sz="0" w:space="0" w:color="auto"/>
                        <w:bottom w:val="none" w:sz="0" w:space="0" w:color="auto"/>
                        <w:right w:val="none" w:sz="0" w:space="0" w:color="auto"/>
                      </w:divBdr>
                      <w:divsChild>
                        <w:div w:id="1425111211">
                          <w:marLeft w:val="0"/>
                          <w:marRight w:val="0"/>
                          <w:marTop w:val="0"/>
                          <w:marBottom w:val="0"/>
                          <w:divBdr>
                            <w:top w:val="none" w:sz="0" w:space="0" w:color="auto"/>
                            <w:left w:val="none" w:sz="0" w:space="0" w:color="auto"/>
                            <w:bottom w:val="none" w:sz="0" w:space="0" w:color="auto"/>
                            <w:right w:val="none" w:sz="0" w:space="0" w:color="auto"/>
                          </w:divBdr>
                          <w:divsChild>
                            <w:div w:id="704019897">
                              <w:marLeft w:val="0"/>
                              <w:marRight w:val="0"/>
                              <w:marTop w:val="0"/>
                              <w:marBottom w:val="0"/>
                              <w:divBdr>
                                <w:top w:val="none" w:sz="0" w:space="0" w:color="auto"/>
                                <w:left w:val="none" w:sz="0" w:space="0" w:color="auto"/>
                                <w:bottom w:val="none" w:sz="0" w:space="0" w:color="auto"/>
                                <w:right w:val="none" w:sz="0" w:space="0" w:color="auto"/>
                              </w:divBdr>
                              <w:divsChild>
                                <w:div w:id="67950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308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fensie.nl/organisatie/marine" TargetMode="External"/><Relationship Id="rId13" Type="http://schemas.openxmlformats.org/officeDocument/2006/relationships/hyperlink" Target="https://www.defensie.nl/organisatie/commit" TargetMode="External"/><Relationship Id="rId18" Type="http://schemas.openxmlformats.org/officeDocument/2006/relationships/hyperlink" Target="https://www.helpdesk-efactureren.nl/hoe-kan-ik-e-facturere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eppolautoriteit.nl/cms/view/58537384-ea2e-4033-97e2-74a74b0fba86/kies-uw-serviceprovider" TargetMode="External"/><Relationship Id="rId7" Type="http://schemas.openxmlformats.org/officeDocument/2006/relationships/endnotes" Target="endnotes.xml"/><Relationship Id="rId12" Type="http://schemas.openxmlformats.org/officeDocument/2006/relationships/hyperlink" Target="https://www.defensie.nl/organisatie/dosco" TargetMode="External"/><Relationship Id="rId17" Type="http://schemas.openxmlformats.org/officeDocument/2006/relationships/hyperlink" Target="https://www.helpdesk-efactureren.nl/hoe-kan-ik-e-facturere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koop@rdi.nl" TargetMode="External"/><Relationship Id="rId20" Type="http://schemas.openxmlformats.org/officeDocument/2006/relationships/hyperlink" Target="https://www.helpdesk-efactureren.nl/hoe-kan-ik-e-factureren/leveranciersportaa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fensie.nl/organisatie/marechaussee"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nl.wikipedia.org/wiki/Ministerie_van_Binnenlandse_Zaken_en_Koninkrijksrelaties" TargetMode="External"/><Relationship Id="rId23" Type="http://schemas.openxmlformats.org/officeDocument/2006/relationships/hyperlink" Target="https://logius.nl/diensten/digipoort" TargetMode="External"/><Relationship Id="rId28" Type="http://schemas.openxmlformats.org/officeDocument/2006/relationships/header" Target="header3.xml"/><Relationship Id="rId10" Type="http://schemas.openxmlformats.org/officeDocument/2006/relationships/hyperlink" Target="https://www.defensie.nl/organisatie/luchtmacht" TargetMode="External"/><Relationship Id="rId19" Type="http://schemas.openxmlformats.org/officeDocument/2006/relationships/hyperlink" Target="https://www.helpdesk-efactureren.nl/contac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efensie.nl/organisatie/landmacht" TargetMode="External"/><Relationship Id="rId14" Type="http://schemas.openxmlformats.org/officeDocument/2006/relationships/hyperlink" Target="https://www.defensie.nl/organisatie/bestuursstaf" TargetMode="External"/><Relationship Id="rId22" Type="http://schemas.openxmlformats.org/officeDocument/2006/relationships/hyperlink" Target="https://logius.nl/diensten/e-factureren/handreiking-basisfactuur-rijk"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A8A63-C1B6-4153-AF1C-9F9ED481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2902</Words>
  <Characters>15964</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18829</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Girbaran, S.G. mw. - BD/DBOB/COZA</dc:creator>
  <cp:lastModifiedBy>Waterreus, Jolanda</cp:lastModifiedBy>
  <cp:revision>6</cp:revision>
  <cp:lastPrinted>2016-04-18T11:25:00Z</cp:lastPrinted>
  <dcterms:created xsi:type="dcterms:W3CDTF">2024-12-31T12:01:00Z</dcterms:created>
  <dcterms:modified xsi:type="dcterms:W3CDTF">2025-01-15T13:32:00Z</dcterms:modified>
</cp:coreProperties>
</file>